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4C17F5">
      <w:pPr>
        <w:pStyle w:val="Heading1"/>
        <w:rPr>
          <w:lang w:val="en-US"/>
        </w:rPr>
      </w:pPr>
    </w:p>
    <w:p w:rsidR="00CF398D" w:rsidRDefault="002A28CC" w:rsidP="00CF398D">
      <w:pPr>
        <w:pStyle w:val="Heading1"/>
        <w:rPr>
          <w:lang w:val="en-US"/>
        </w:rPr>
      </w:pPr>
      <w:r>
        <w:rPr>
          <w:lang w:val="en-US"/>
        </w:rPr>
        <w:t xml:space="preserve">DIGITALIZED Management of </w:t>
      </w:r>
      <w:r w:rsidR="00F60C61">
        <w:rPr>
          <w:lang w:val="en-US"/>
        </w:rPr>
        <w:t>workplace accidents precusors with mobile technologies</w:t>
      </w:r>
    </w:p>
    <w:p w:rsidR="00F60C61" w:rsidRDefault="00F60C61" w:rsidP="00F60C61">
      <w:pPr>
        <w:pStyle w:val="Authors"/>
        <w:spacing w:after="0"/>
      </w:pPr>
      <w:r>
        <w:t>Arso M. Vukicevic</w:t>
      </w:r>
      <w:r w:rsidR="00CF398D">
        <w:rPr>
          <w:rStyle w:val="FootnoteReference"/>
        </w:rPr>
        <w:footnoteReference w:id="2"/>
      </w:r>
      <w:r>
        <w:t>Marko Djapan</w:t>
      </w:r>
      <w:r w:rsidR="00CF398D">
        <w:rPr>
          <w:rStyle w:val="FootnoteReference"/>
        </w:rPr>
        <w:footnoteReference w:id="3"/>
      </w:r>
      <w:r>
        <w:t>Miladin Stefanovic</w:t>
      </w:r>
      <w:r w:rsidR="00CF398D">
        <w:rPr>
          <w:rStyle w:val="FootnoteReference"/>
        </w:rPr>
        <w:footnoteReference w:id="4"/>
      </w:r>
      <w:r>
        <w:t>IvanMacuzic</w:t>
      </w:r>
      <w:r>
        <w:rPr>
          <w:rStyle w:val="FootnoteReference"/>
        </w:rPr>
        <w:footnoteReference w:id="5"/>
      </w:r>
      <w:r>
        <w:t>Marija Savkovic</w:t>
      </w:r>
      <w:r>
        <w:rPr>
          <w:rStyle w:val="FootnoteReference"/>
        </w:rPr>
        <w:footnoteReference w:id="6"/>
      </w:r>
    </w:p>
    <w:p w:rsidR="00AC693A" w:rsidRPr="004C17F5" w:rsidRDefault="00016DFD" w:rsidP="00A6443B">
      <w:pPr>
        <w:pStyle w:val="Rezime"/>
      </w:pPr>
      <w:r>
        <w:rPr>
          <w:b/>
        </w:rPr>
        <w:t>Abstract</w:t>
      </w:r>
      <w:r w:rsidR="00AC693A" w:rsidRPr="004C17F5">
        <w:rPr>
          <w:b/>
        </w:rPr>
        <w:t>:</w:t>
      </w:r>
      <w:r w:rsidR="00F51EC9">
        <w:rPr>
          <w:b/>
        </w:rPr>
        <w:t xml:space="preserve"> </w:t>
      </w:r>
      <w:r w:rsidR="002A28CC" w:rsidRPr="002A28CC">
        <w:t xml:space="preserve">Reducing the number of </w:t>
      </w:r>
      <w:r w:rsidR="002A28CC">
        <w:t xml:space="preserve">workplace </w:t>
      </w:r>
      <w:r w:rsidR="002A28CC" w:rsidRPr="002A28CC">
        <w:t xml:space="preserve">injuries is an important goal of modern </w:t>
      </w:r>
      <w:r w:rsidR="002A28CC">
        <w:t>factories</w:t>
      </w:r>
      <w:r w:rsidR="002A28CC" w:rsidRPr="002A28CC">
        <w:t>.</w:t>
      </w:r>
      <w:r w:rsidR="002A28CC">
        <w:t xml:space="preserve"> The practice has shown that this</w:t>
      </w:r>
      <w:r w:rsidR="002A28CC" w:rsidRPr="002A28CC">
        <w:t xml:space="preserve"> goal can only be achieved by proactively identifying the precursors of accidents at work </w:t>
      </w:r>
      <w:r w:rsidR="00F51EC9">
        <w:t>–</w:t>
      </w:r>
      <w:r w:rsidR="002A28CC" w:rsidRPr="002A28CC">
        <w:t xml:space="preserve"> such as unsafe conditions</w:t>
      </w:r>
      <w:r w:rsidR="002A28CC">
        <w:t xml:space="preserve"> (UC)</w:t>
      </w:r>
      <w:r w:rsidR="002A28CC" w:rsidRPr="002A28CC">
        <w:t xml:space="preserve"> and unsafe </w:t>
      </w:r>
      <w:r w:rsidR="002A28CC">
        <w:t>acts (UA)</w:t>
      </w:r>
      <w:r w:rsidR="002A28CC" w:rsidRPr="002A28CC">
        <w:t xml:space="preserve">. </w:t>
      </w:r>
      <w:r w:rsidR="002A28CC">
        <w:t>Since the traditional</w:t>
      </w:r>
      <w:r w:rsidR="00F51EC9">
        <w:t xml:space="preserve"> – </w:t>
      </w:r>
      <w:r w:rsidR="002A28CC" w:rsidRPr="002A28CC">
        <w:t xml:space="preserve">manual completion </w:t>
      </w:r>
      <w:r w:rsidR="002A28CC">
        <w:t>of safety reports and monitoring</w:t>
      </w:r>
      <w:r w:rsidR="002A28CC" w:rsidRPr="002A28CC">
        <w:t xml:space="preserve"> have shown serious limitations</w:t>
      </w:r>
      <w:r w:rsidR="002A28CC">
        <w:t xml:space="preserve"> – the aim of this study was to propose </w:t>
      </w:r>
      <w:r w:rsidR="00F51EC9">
        <w:t xml:space="preserve">the </w:t>
      </w:r>
      <w:r w:rsidR="002A28CC">
        <w:t>solution that will digitalize described tasks</w:t>
      </w:r>
      <w:r w:rsidR="000D076A">
        <w:t xml:space="preserve">, and enable their real-time management by using </w:t>
      </w:r>
      <w:r w:rsidR="00F51EC9">
        <w:t xml:space="preserve">the </w:t>
      </w:r>
      <w:r w:rsidR="000D076A">
        <w:t xml:space="preserve">latest web and mobile technologies. </w:t>
      </w:r>
      <w:bookmarkStart w:id="0" w:name="_GoBack"/>
      <w:bookmarkEnd w:id="0"/>
      <w:r w:rsidR="002A28CC" w:rsidRPr="002A28CC">
        <w:t>Compared to the current practice, the proposed framework provides benefits to both employees and employer</w:t>
      </w:r>
      <w:r w:rsidR="00F51EC9">
        <w:t>s</w:t>
      </w:r>
      <w:r w:rsidR="002A28CC" w:rsidRPr="002A28CC">
        <w:t xml:space="preserve"> through: 1) identification of key safety performance indicators; 2) digitization and improvement of existing security reporting systems; 3) improving the OSH culture; 4) better understanding and measuring the contribution of workers in improving </w:t>
      </w:r>
      <w:r w:rsidR="002A28CC">
        <w:t xml:space="preserve">workplace </w:t>
      </w:r>
      <w:r w:rsidR="002A28CC" w:rsidRPr="002A28CC">
        <w:t>safety.</w:t>
      </w:r>
    </w:p>
    <w:p w:rsidR="00AC693A" w:rsidRDefault="00016DFD" w:rsidP="00580524">
      <w:pPr>
        <w:pStyle w:val="Rezime"/>
        <w:tabs>
          <w:tab w:val="left" w:pos="6394"/>
        </w:tabs>
      </w:pPr>
      <w:r>
        <w:rPr>
          <w:b/>
        </w:rPr>
        <w:t>Ke</w:t>
      </w:r>
      <w:r w:rsidR="00AC693A" w:rsidRPr="004C17F5">
        <w:rPr>
          <w:b/>
        </w:rPr>
        <w:t>y w</w:t>
      </w:r>
      <w:r>
        <w:rPr>
          <w:b/>
        </w:rPr>
        <w:t>ords</w:t>
      </w:r>
      <w:r w:rsidR="00AC693A" w:rsidRPr="004C17F5">
        <w:rPr>
          <w:b/>
        </w:rPr>
        <w:t>:</w:t>
      </w:r>
      <w:r w:rsidR="00F51EC9">
        <w:rPr>
          <w:b/>
        </w:rPr>
        <w:t xml:space="preserve"> </w:t>
      </w:r>
      <w:r w:rsidR="00F51EC9">
        <w:t>management, workplace safety, internet, mobile technologies</w:t>
      </w:r>
      <w:r w:rsidR="00580524">
        <w:tab/>
      </w:r>
    </w:p>
    <w:p w:rsidR="00FB0808" w:rsidRDefault="00925BC1" w:rsidP="00BD4BD5">
      <w:pPr>
        <w:pStyle w:val="Heading2"/>
        <w:rPr>
          <w:lang w:val="en-US"/>
        </w:rPr>
      </w:pPr>
      <w:r>
        <w:rPr>
          <w:lang w:val="en-US"/>
        </w:rPr>
        <w:t>introduction</w:t>
      </w:r>
    </w:p>
    <w:p w:rsidR="00925BC1" w:rsidRDefault="00DF47E5" w:rsidP="00925BC1">
      <w:pPr>
        <w:rPr>
          <w:lang w:val="en-US"/>
        </w:rPr>
      </w:pPr>
      <w:r w:rsidRPr="00DF47E5">
        <w:rPr>
          <w:lang w:val="en-US"/>
        </w:rPr>
        <w:t xml:space="preserve">Occupational safety and health (OSH) is a multidisciplinary </w:t>
      </w:r>
      <w:r>
        <w:rPr>
          <w:lang w:val="en-US"/>
        </w:rPr>
        <w:t xml:space="preserve">scientific </w:t>
      </w:r>
      <w:r w:rsidRPr="00DF47E5">
        <w:rPr>
          <w:lang w:val="en-US"/>
        </w:rPr>
        <w:t>field that deals with the improvement of safety, health and well-being of employees in the work environment</w:t>
      </w:r>
      <w:r>
        <w:rPr>
          <w:lang w:val="en-US"/>
        </w:rPr>
        <w:t xml:space="preserve"> [1]</w:t>
      </w:r>
      <w:r w:rsidRPr="00DF47E5">
        <w:rPr>
          <w:lang w:val="en-US"/>
        </w:rPr>
        <w:t xml:space="preserve">. </w:t>
      </w:r>
      <w:r>
        <w:rPr>
          <w:lang w:val="en-US"/>
        </w:rPr>
        <w:t>Nowadays</w:t>
      </w:r>
      <w:r w:rsidRPr="00DF47E5">
        <w:rPr>
          <w:lang w:val="en-US"/>
        </w:rPr>
        <w:t xml:space="preserve"> industrial systems </w:t>
      </w:r>
      <w:r>
        <w:rPr>
          <w:lang w:val="en-US"/>
        </w:rPr>
        <w:t xml:space="preserve">tend to reduce </w:t>
      </w:r>
      <w:r w:rsidR="00F51EC9">
        <w:rPr>
          <w:lang w:val="en-US"/>
        </w:rPr>
        <w:t xml:space="preserve">the </w:t>
      </w:r>
      <w:r>
        <w:rPr>
          <w:lang w:val="en-US"/>
        </w:rPr>
        <w:t>number of injuries and accidents down to zero</w:t>
      </w:r>
      <w:r w:rsidRPr="00DF47E5">
        <w:rPr>
          <w:lang w:val="en-US"/>
        </w:rPr>
        <w:t xml:space="preserve">, which is </w:t>
      </w:r>
      <w:r w:rsidR="006D2226">
        <w:rPr>
          <w:lang w:val="en-US"/>
        </w:rPr>
        <w:t xml:space="preserve">also </w:t>
      </w:r>
      <w:r w:rsidRPr="00DF47E5">
        <w:rPr>
          <w:lang w:val="en-US"/>
        </w:rPr>
        <w:t xml:space="preserve">one of the </w:t>
      </w:r>
      <w:r>
        <w:rPr>
          <w:lang w:val="en-US"/>
        </w:rPr>
        <w:t xml:space="preserve">primary </w:t>
      </w:r>
      <w:r w:rsidRPr="00DF47E5">
        <w:rPr>
          <w:lang w:val="en-US"/>
        </w:rPr>
        <w:t xml:space="preserve">goals of Industry 4.0 (I4.0). For this reason, companies </w:t>
      </w:r>
      <w:r>
        <w:rPr>
          <w:lang w:val="en-US"/>
        </w:rPr>
        <w:t xml:space="preserve">are </w:t>
      </w:r>
      <w:r w:rsidR="00566F23">
        <w:rPr>
          <w:lang w:val="en-US"/>
        </w:rPr>
        <w:t>investing</w:t>
      </w:r>
      <w:r w:rsidRPr="00DF47E5">
        <w:rPr>
          <w:lang w:val="en-US"/>
        </w:rPr>
        <w:t xml:space="preserve"> their </w:t>
      </w:r>
      <w:r w:rsidR="00566F23">
        <w:rPr>
          <w:lang w:val="en-US"/>
        </w:rPr>
        <w:t>efforts</w:t>
      </w:r>
      <w:r w:rsidRPr="00DF47E5">
        <w:rPr>
          <w:lang w:val="en-US"/>
        </w:rPr>
        <w:t xml:space="preserve"> and </w:t>
      </w:r>
      <w:r w:rsidR="00566F23">
        <w:rPr>
          <w:lang w:val="en-US"/>
        </w:rPr>
        <w:t>attention</w:t>
      </w:r>
      <w:r w:rsidRPr="00DF47E5">
        <w:rPr>
          <w:lang w:val="en-US"/>
        </w:rPr>
        <w:t xml:space="preserve"> </w:t>
      </w:r>
      <w:r w:rsidR="00F51EC9">
        <w:rPr>
          <w:lang w:val="en-US"/>
        </w:rPr>
        <w:t>i</w:t>
      </w:r>
      <w:r w:rsidRPr="00DF47E5">
        <w:rPr>
          <w:lang w:val="en-US"/>
        </w:rPr>
        <w:t>n proac</w:t>
      </w:r>
      <w:r>
        <w:rPr>
          <w:lang w:val="en-US"/>
        </w:rPr>
        <w:t>tive identification of accident precusors</w:t>
      </w:r>
      <w:r w:rsidR="00C72C12">
        <w:rPr>
          <w:lang w:val="en-US"/>
        </w:rPr>
        <w:t>:</w:t>
      </w:r>
      <w:r w:rsidR="00F51EC9">
        <w:rPr>
          <w:lang w:val="en-US"/>
        </w:rPr>
        <w:t xml:space="preserve"> </w:t>
      </w:r>
      <w:r>
        <w:rPr>
          <w:lang w:val="en-US"/>
        </w:rPr>
        <w:t>which</w:t>
      </w:r>
      <w:r w:rsidRPr="00DF47E5">
        <w:rPr>
          <w:lang w:val="en-US"/>
        </w:rPr>
        <w:t xml:space="preserve"> control and timely prevention should prevent the occurrence of </w:t>
      </w:r>
      <w:r>
        <w:rPr>
          <w:lang w:val="en-US"/>
        </w:rPr>
        <w:t>u</w:t>
      </w:r>
      <w:r w:rsidRPr="00DF47E5">
        <w:rPr>
          <w:lang w:val="en-US"/>
        </w:rPr>
        <w:t xml:space="preserve">nwanted </w:t>
      </w:r>
      <w:r>
        <w:rPr>
          <w:lang w:val="en-US"/>
        </w:rPr>
        <w:t>accidents and workplace injuries [2]</w:t>
      </w:r>
      <w:r w:rsidRPr="00DF47E5">
        <w:rPr>
          <w:lang w:val="en-US"/>
        </w:rPr>
        <w:t>.</w:t>
      </w:r>
      <w:r>
        <w:rPr>
          <w:lang w:val="en-US"/>
        </w:rPr>
        <w:t xml:space="preserve"> </w:t>
      </w:r>
      <w:r w:rsidR="00C72C12">
        <w:rPr>
          <w:lang w:val="en-US"/>
        </w:rPr>
        <w:t>The i</w:t>
      </w:r>
      <w:r>
        <w:rPr>
          <w:lang w:val="en-US"/>
        </w:rPr>
        <w:t xml:space="preserve">mportance and relation between injuries and their precusors are described by </w:t>
      </w:r>
      <w:r w:rsidR="002623B5" w:rsidRPr="002623B5">
        <w:rPr>
          <w:lang w:val="en-US"/>
        </w:rPr>
        <w:t>Herbert William Heinrich</w:t>
      </w:r>
      <w:r w:rsidR="002623B5">
        <w:rPr>
          <w:lang w:val="en-US"/>
        </w:rPr>
        <w:t xml:space="preserve"> in his book “</w:t>
      </w:r>
      <w:r w:rsidR="002623B5" w:rsidRPr="002623B5">
        <w:rPr>
          <w:lang w:val="en-US"/>
        </w:rPr>
        <w:t>Industrial Accident Pr</w:t>
      </w:r>
      <w:r w:rsidR="002623B5">
        <w:rPr>
          <w:lang w:val="en-US"/>
        </w:rPr>
        <w:t xml:space="preserve">evention, A Scientific Approach” from 1931 [3]. Briefly, </w:t>
      </w:r>
      <w:r w:rsidR="002623B5" w:rsidRPr="002623B5">
        <w:rPr>
          <w:lang w:val="en-US"/>
        </w:rPr>
        <w:t xml:space="preserve">he </w:t>
      </w:r>
      <w:r w:rsidR="00517485">
        <w:rPr>
          <w:lang w:val="en-US"/>
        </w:rPr>
        <w:t>found</w:t>
      </w:r>
      <w:r w:rsidR="002623B5" w:rsidRPr="002623B5">
        <w:rPr>
          <w:lang w:val="en-US"/>
        </w:rPr>
        <w:t xml:space="preserve"> that every </w:t>
      </w:r>
      <w:r w:rsidR="00E778DF">
        <w:rPr>
          <w:lang w:val="en-US"/>
        </w:rPr>
        <w:t>serious injury is preceded by ~</w:t>
      </w:r>
      <w:r w:rsidR="002623B5" w:rsidRPr="002623B5">
        <w:rPr>
          <w:lang w:val="en-US"/>
        </w:rPr>
        <w:t>29 minor injuries, i</w:t>
      </w:r>
      <w:r w:rsidR="002623B5">
        <w:rPr>
          <w:lang w:val="en-US"/>
        </w:rPr>
        <w:t>.</w:t>
      </w:r>
      <w:r w:rsidR="002623B5" w:rsidRPr="002623B5">
        <w:rPr>
          <w:lang w:val="en-US"/>
        </w:rPr>
        <w:t>e</w:t>
      </w:r>
      <w:r w:rsidR="002623B5">
        <w:rPr>
          <w:lang w:val="en-US"/>
        </w:rPr>
        <w:t>.</w:t>
      </w:r>
      <w:r w:rsidR="00E778DF">
        <w:rPr>
          <w:lang w:val="en-US"/>
        </w:rPr>
        <w:t xml:space="preserve"> ~</w:t>
      </w:r>
      <w:r w:rsidR="002623B5" w:rsidRPr="002623B5">
        <w:rPr>
          <w:lang w:val="en-US"/>
        </w:rPr>
        <w:t>300 incidents</w:t>
      </w:r>
      <w:r w:rsidR="00E778DF">
        <w:rPr>
          <w:lang w:val="en-US"/>
        </w:rPr>
        <w:t xml:space="preserve"> that passed without injuries</w:t>
      </w:r>
      <w:r w:rsidR="002623B5" w:rsidRPr="002623B5">
        <w:rPr>
          <w:lang w:val="en-US"/>
        </w:rPr>
        <w:t xml:space="preserve">. Thirty years later, Frank Bird expanded </w:t>
      </w:r>
      <w:r w:rsidR="00B25D4D" w:rsidRPr="002623B5">
        <w:rPr>
          <w:lang w:val="en-US"/>
        </w:rPr>
        <w:t>Heinrich</w:t>
      </w:r>
      <w:r w:rsidR="00B25D4D">
        <w:rPr>
          <w:lang w:val="en-US"/>
        </w:rPr>
        <w:t>’</w:t>
      </w:r>
      <w:r w:rsidR="002623B5" w:rsidRPr="002623B5">
        <w:rPr>
          <w:lang w:val="en-US"/>
        </w:rPr>
        <w:t xml:space="preserve">s work for insurance companies </w:t>
      </w:r>
      <w:r w:rsidR="002623B5">
        <w:rPr>
          <w:lang w:val="en-US"/>
        </w:rPr>
        <w:t>[4]</w:t>
      </w:r>
      <w:r w:rsidR="002623B5" w:rsidRPr="002623B5">
        <w:rPr>
          <w:lang w:val="en-US"/>
        </w:rPr>
        <w:t xml:space="preserve">. Considering the archive of about two million incidents in over 300 companies, he came to the conclusion that </w:t>
      </w:r>
      <w:r w:rsidR="00B25D4D">
        <w:rPr>
          <w:lang w:val="en-US"/>
        </w:rPr>
        <w:t>“</w:t>
      </w:r>
      <w:r w:rsidR="002623B5" w:rsidRPr="002623B5">
        <w:rPr>
          <w:lang w:val="en-US"/>
        </w:rPr>
        <w:t>every serious injury is preceded by ten minor, i</w:t>
      </w:r>
      <w:r w:rsidR="002623B5">
        <w:rPr>
          <w:lang w:val="en-US"/>
        </w:rPr>
        <w:t>.</w:t>
      </w:r>
      <w:r w:rsidR="002623B5" w:rsidRPr="002623B5">
        <w:rPr>
          <w:lang w:val="en-US"/>
        </w:rPr>
        <w:t>e</w:t>
      </w:r>
      <w:r w:rsidR="002623B5">
        <w:rPr>
          <w:lang w:val="en-US"/>
        </w:rPr>
        <w:t>.</w:t>
      </w:r>
      <w:r w:rsidR="002623B5" w:rsidRPr="002623B5">
        <w:rPr>
          <w:lang w:val="en-US"/>
        </w:rPr>
        <w:t xml:space="preserve"> thirty incidents that cause damage to work equipment, or six hundred incidents that did not cause injuries to employees and equipment damage</w:t>
      </w:r>
      <w:r w:rsidR="00B25D4D">
        <w:rPr>
          <w:lang w:val="en-US"/>
        </w:rPr>
        <w:t>”</w:t>
      </w:r>
      <w:r w:rsidR="002623B5" w:rsidRPr="002623B5">
        <w:rPr>
          <w:lang w:val="en-US"/>
        </w:rPr>
        <w:t>. In 2003, a study by Conoco Phillips Marine upgraded the existing model by concluding that every fatal accident at work is preceded by 300,000 unsafe procedures/events</w:t>
      </w:r>
      <w:r w:rsidR="002623B5">
        <w:rPr>
          <w:lang w:val="en-US"/>
        </w:rPr>
        <w:t xml:space="preserve"> [5]</w:t>
      </w:r>
      <w:r w:rsidR="002623B5" w:rsidRPr="002623B5">
        <w:rPr>
          <w:lang w:val="en-US"/>
        </w:rPr>
        <w:t xml:space="preserve"> (Manuele, 2002). Today, the described relationship and order of increase in occupational safety is called the “safety triangle” or the “Heinrich triangle” or the “He</w:t>
      </w:r>
      <w:r w:rsidR="002623B5">
        <w:rPr>
          <w:lang w:val="en-US"/>
        </w:rPr>
        <w:t>inrich safety pyramid” (Figure 1</w:t>
      </w:r>
      <w:r w:rsidR="002623B5" w:rsidRPr="002623B5">
        <w:rPr>
          <w:lang w:val="en-US"/>
        </w:rPr>
        <w:t>).</w:t>
      </w:r>
    </w:p>
    <w:p w:rsidR="00415D92" w:rsidRPr="00925BC1" w:rsidRDefault="00415D92" w:rsidP="00925BC1">
      <w:pPr>
        <w:rPr>
          <w:lang w:val="en-US"/>
        </w:rPr>
      </w:pPr>
      <w:r w:rsidRPr="00415D92">
        <w:rPr>
          <w:lang w:val="en-US"/>
        </w:rPr>
        <w:t xml:space="preserve">Although there are recommendations proposed in regulatory standards (ISO 9001, ISO 14001, ISO 45001), managing safety in </w:t>
      </w:r>
      <w:r w:rsidR="00B25D4D">
        <w:rPr>
          <w:lang w:val="en-US"/>
        </w:rPr>
        <w:t xml:space="preserve">the </w:t>
      </w:r>
      <w:r w:rsidRPr="00415D92">
        <w:rPr>
          <w:lang w:val="en-US"/>
        </w:rPr>
        <w:t xml:space="preserve">workplace in </w:t>
      </w:r>
      <w:r w:rsidR="00B25D4D">
        <w:rPr>
          <w:lang w:val="en-US"/>
        </w:rPr>
        <w:t xml:space="preserve">a </w:t>
      </w:r>
      <w:r w:rsidRPr="00415D92">
        <w:rPr>
          <w:lang w:val="en-US"/>
        </w:rPr>
        <w:t xml:space="preserve">traditional way (in paper form) has proven to be a laborious and complex process. Since the forms of </w:t>
      </w:r>
      <w:r>
        <w:rPr>
          <w:lang w:val="en-US"/>
        </w:rPr>
        <w:t>unsafe acts (UA) and unsafe conditions (UC)</w:t>
      </w:r>
      <w:r w:rsidRPr="00415D92">
        <w:rPr>
          <w:lang w:val="en-US"/>
        </w:rPr>
        <w:t xml:space="preserve"> can vary from physical to digital, there is a growing demand for dedicated solutions in the field of information and communication technologies (ICT) that could help in proactive accident prevention through digitalized management of OSH reports.</w:t>
      </w:r>
      <w:r w:rsidR="00B25D4D">
        <w:rPr>
          <w:lang w:val="en-US"/>
        </w:rPr>
        <w:t xml:space="preserve"> </w:t>
      </w:r>
      <w:r w:rsidRPr="00415D92">
        <w:rPr>
          <w:lang w:val="en-US"/>
        </w:rPr>
        <w:t xml:space="preserve">Many I4.0 solutions are still under development </w:t>
      </w:r>
      <w:r>
        <w:rPr>
          <w:lang w:val="en-US"/>
        </w:rPr>
        <w:t xml:space="preserve">[6-9] </w:t>
      </w:r>
      <w:r w:rsidRPr="00415D92">
        <w:rPr>
          <w:lang w:val="en-US"/>
        </w:rPr>
        <w:t>and involve significant investment</w:t>
      </w:r>
      <w:r w:rsidR="00B25D4D">
        <w:rPr>
          <w:lang w:val="en-US"/>
        </w:rPr>
        <w:t>,</w:t>
      </w:r>
      <w:r w:rsidRPr="00415D92">
        <w:rPr>
          <w:lang w:val="en-US"/>
        </w:rPr>
        <w:t xml:space="preserve"> which is also a major barrier for SMEs </w:t>
      </w:r>
      <w:r w:rsidR="00204486">
        <w:rPr>
          <w:lang w:val="en-US"/>
        </w:rPr>
        <w:t>[10]</w:t>
      </w:r>
      <w:r w:rsidRPr="00415D92">
        <w:rPr>
          <w:lang w:val="en-US"/>
        </w:rPr>
        <w:t>. For this reason, the idea arose to develop an affordable solution based on I4.0 trends that would facilitate and digitize the management of unsafe conditions and unsafe procedures</w:t>
      </w:r>
      <w:r w:rsidR="001E558E">
        <w:rPr>
          <w:lang w:val="en-US"/>
        </w:rPr>
        <w:t xml:space="preserve"> in SMEs</w:t>
      </w:r>
      <w:r w:rsidRPr="00415D92">
        <w:rPr>
          <w:lang w:val="en-US"/>
        </w:rPr>
        <w:t>.</w:t>
      </w:r>
    </w:p>
    <w:p w:rsidR="00E9789A" w:rsidRPr="00E9789A" w:rsidRDefault="002B5B96" w:rsidP="00E9789A">
      <w:pPr>
        <w:pStyle w:val="Heading2"/>
      </w:pPr>
      <w:r>
        <w:rPr>
          <w:lang w:val="en-US"/>
        </w:rPr>
        <w:t>Methods</w:t>
      </w:r>
    </w:p>
    <w:p w:rsidR="00FB0808" w:rsidRPr="00BD4BD5" w:rsidRDefault="002B5B96" w:rsidP="00BD4BD5">
      <w:pPr>
        <w:pStyle w:val="Heading3"/>
      </w:pPr>
      <w:r>
        <w:lastRenderedPageBreak/>
        <w:t xml:space="preserve">Architecture </w:t>
      </w:r>
      <w:r w:rsidR="008643AE">
        <w:t xml:space="preserve">and workflow </w:t>
      </w:r>
      <w:r>
        <w:t>of the solution</w:t>
      </w:r>
    </w:p>
    <w:p w:rsidR="002D2F0A" w:rsidRDefault="00DB6212" w:rsidP="006058C8">
      <w:pPr>
        <w:rPr>
          <w:lang w:val="sr-Cyrl-CS"/>
        </w:rPr>
      </w:pPr>
      <w:r>
        <w:t xml:space="preserve">Starting from the generic architecture defined in the stuedy Vukicevic et al. 2019 [11], the solution was developed by using </w:t>
      </w:r>
      <w:r w:rsidR="00B25D4D">
        <w:t xml:space="preserve">the </w:t>
      </w:r>
      <w:r>
        <w:t>following technologies: PostgreeSQL da</w:t>
      </w:r>
      <w:r w:rsidR="00B25D4D">
        <w:t>ta</w:t>
      </w:r>
      <w:r>
        <w:t>base management system, PHP for implementing backend services and busines</w:t>
      </w:r>
      <w:r w:rsidR="00B25D4D">
        <w:t>s</w:t>
      </w:r>
      <w:r>
        <w:t xml:space="preserve"> logic and ReactJS for implementing fronted functionalities and user interface. </w:t>
      </w:r>
      <w:r w:rsidR="00463E86" w:rsidRPr="00463E86">
        <w:t>The solution is divided into layers (Layers), where the two key components are Backend services (running on a cloud server) and Frontend (which runs on wearable devices or Internet browsers). Business layer functionalists are implemented as web services in the cloud (basically, these are functions that can be called from a remote device, such as smartphones or browsers). The user (UI or Frontend) layer includes a user interface that allows users to intuitively use web services hosted on a central cloud server.</w:t>
      </w:r>
      <w:r w:rsidR="008643AE">
        <w:t>Therefore, t</w:t>
      </w:r>
      <w:r w:rsidR="002D2F0A" w:rsidRPr="002D2F0A">
        <w:rPr>
          <w:lang w:val="sr-Cyrl-CS"/>
        </w:rPr>
        <w:t xml:space="preserve">he basic components of the solution are: 1) Central Cloud server and 2) Remote mobile application (which can be run on Android devices, tablets or phones placed in appropriate places in the industrial hall). These two components are available to the following user groups: plant workers and safety managers/engineers. Workers have been granted the rights to use the application for the </w:t>
      </w:r>
      <w:r w:rsidR="008643AE">
        <w:rPr>
          <w:lang w:val="en-US"/>
        </w:rPr>
        <w:t>UC</w:t>
      </w:r>
      <w:r w:rsidR="002D2F0A" w:rsidRPr="002D2F0A">
        <w:rPr>
          <w:lang w:val="sr-Cyrl-CS"/>
        </w:rPr>
        <w:t xml:space="preserve"> and </w:t>
      </w:r>
      <w:r w:rsidR="008643AE">
        <w:rPr>
          <w:lang w:val="en-US"/>
        </w:rPr>
        <w:t>UA</w:t>
      </w:r>
      <w:r w:rsidR="002D2F0A" w:rsidRPr="002D2F0A">
        <w:rPr>
          <w:lang w:val="sr-Cyrl-CS"/>
        </w:rPr>
        <w:t xml:space="preserve"> collection, as well as to correspond with superiors. On the other hand, the OSH manager/engineer will (as a higher level user) be able to use the application both for data collection and for delegation of instructions based on the insight into the collected </w:t>
      </w:r>
      <w:r w:rsidR="008643AE">
        <w:rPr>
          <w:lang w:val="en-US"/>
        </w:rPr>
        <w:t>UA</w:t>
      </w:r>
      <w:r w:rsidR="002D2F0A" w:rsidRPr="002D2F0A">
        <w:rPr>
          <w:lang w:val="sr-Cyrl-CS"/>
        </w:rPr>
        <w:t xml:space="preserve"> / </w:t>
      </w:r>
      <w:r w:rsidR="008643AE">
        <w:rPr>
          <w:lang w:val="en-US"/>
        </w:rPr>
        <w:t>UC</w:t>
      </w:r>
      <w:r w:rsidR="002D2F0A" w:rsidRPr="002D2F0A">
        <w:rPr>
          <w:lang w:val="sr-Cyrl-CS"/>
        </w:rPr>
        <w:t>.</w:t>
      </w:r>
    </w:p>
    <w:p w:rsidR="00DB6212" w:rsidRDefault="008A0DB8" w:rsidP="008643AE">
      <w:pPr>
        <w:ind w:firstLine="0"/>
        <w:jc w:val="center"/>
        <w:rPr>
          <w:lang w:val="sr-Cyrl-CS"/>
        </w:rPr>
      </w:pPr>
      <w:r w:rsidRPr="00216414">
        <w:rPr>
          <w:lang w:val="sr-Cyrl-C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45pt;height:261.45pt">
            <v:imagedata r:id="rId7" o:title=""/>
          </v:shape>
        </w:pict>
      </w:r>
    </w:p>
    <w:p w:rsidR="00DB6212" w:rsidRDefault="0014343D" w:rsidP="00DB6212">
      <w:pPr>
        <w:pStyle w:val="Caption"/>
        <w:rPr>
          <w:noProof w:val="0"/>
          <w:lang w:val="en-US"/>
        </w:rPr>
      </w:pPr>
      <w:r>
        <w:rPr>
          <w:noProof w:val="0"/>
          <w:lang w:val="en-US"/>
        </w:rPr>
        <w:t>Figure</w:t>
      </w:r>
      <w:r w:rsidR="00DB6212">
        <w:rPr>
          <w:noProof w:val="0"/>
          <w:lang w:val="en-US"/>
        </w:rPr>
        <w:t xml:space="preserve"> 1 </w:t>
      </w:r>
      <w:r w:rsidR="00DB6212" w:rsidRPr="008F5406">
        <w:rPr>
          <w:noProof w:val="0"/>
          <w:lang w:val="en-US"/>
        </w:rPr>
        <w:t>–</w:t>
      </w:r>
      <w:r w:rsidR="007F119D">
        <w:rPr>
          <w:noProof w:val="0"/>
          <w:lang w:val="en-US"/>
        </w:rPr>
        <w:t xml:space="preserve"> </w:t>
      </w:r>
      <w:r w:rsidR="00DB6212" w:rsidRPr="00DB6212">
        <w:rPr>
          <w:noProof w:val="0"/>
          <w:lang w:val="en-US"/>
        </w:rPr>
        <w:t xml:space="preserve">The generic </w:t>
      </w:r>
      <w:r w:rsidR="008643AE">
        <w:rPr>
          <w:noProof w:val="0"/>
          <w:lang w:val="en-US"/>
        </w:rPr>
        <w:t xml:space="preserve">workflow </w:t>
      </w:r>
      <w:r w:rsidR="00DB6212" w:rsidRPr="00DB6212">
        <w:rPr>
          <w:noProof w:val="0"/>
          <w:lang w:val="en-US"/>
        </w:rPr>
        <w:t>of an arbitrary Safety 4.0</w:t>
      </w:r>
      <w:r w:rsidR="008643AE">
        <w:rPr>
          <w:noProof w:val="0"/>
          <w:lang w:val="en-US"/>
        </w:rPr>
        <w:t xml:space="preserve"> rep</w:t>
      </w:r>
      <w:r>
        <w:rPr>
          <w:noProof w:val="0"/>
          <w:lang w:val="en-US"/>
        </w:rPr>
        <w:t>o</w:t>
      </w:r>
      <w:r w:rsidR="008643AE">
        <w:rPr>
          <w:noProof w:val="0"/>
          <w:lang w:val="en-US"/>
        </w:rPr>
        <w:t>rting</w:t>
      </w:r>
      <w:r w:rsidR="00DB6212" w:rsidRPr="00DB6212">
        <w:rPr>
          <w:noProof w:val="0"/>
          <w:lang w:val="en-US"/>
        </w:rPr>
        <w:t xml:space="preserve"> solution</w:t>
      </w:r>
      <w:r w:rsidR="00DB6212">
        <w:rPr>
          <w:noProof w:val="0"/>
          <w:lang w:val="en-US"/>
        </w:rPr>
        <w:t xml:space="preserve"> as defined in Vukicevic et al. 2019 [11]</w:t>
      </w:r>
    </w:p>
    <w:p w:rsidR="00DB6212" w:rsidRDefault="008643AE" w:rsidP="008643AE">
      <w:pPr>
        <w:rPr>
          <w:lang w:val="en-US"/>
        </w:rPr>
      </w:pPr>
      <w:r w:rsidRPr="008643AE">
        <w:rPr>
          <w:lang w:val="sr-Cyrl-CS"/>
        </w:rPr>
        <w:t xml:space="preserve">The identification of NU and NP represents the beginning of the process. Registration of </w:t>
      </w:r>
      <w:r>
        <w:rPr>
          <w:lang w:val="en-US"/>
        </w:rPr>
        <w:t>UC</w:t>
      </w:r>
      <w:r w:rsidRPr="008643AE">
        <w:rPr>
          <w:lang w:val="sr-Cyrl-CS"/>
        </w:rPr>
        <w:t xml:space="preserve"> and </w:t>
      </w:r>
      <w:r>
        <w:rPr>
          <w:lang w:val="en-US"/>
        </w:rPr>
        <w:t>UA</w:t>
      </w:r>
      <w:r w:rsidRPr="008643AE">
        <w:rPr>
          <w:lang w:val="sr-Cyrl-CS"/>
        </w:rPr>
        <w:t xml:space="preserve"> is allowed to all users (employees, </w:t>
      </w:r>
      <w:r>
        <w:rPr>
          <w:lang w:val="en-US"/>
        </w:rPr>
        <w:t>safety managers</w:t>
      </w:r>
      <w:r w:rsidRPr="008643AE">
        <w:rPr>
          <w:lang w:val="sr-Cyrl-CS"/>
        </w:rPr>
        <w:t xml:space="preserve">). Reporting implies defining </w:t>
      </w:r>
      <w:r>
        <w:rPr>
          <w:lang w:val="en-US"/>
        </w:rPr>
        <w:t>UC</w:t>
      </w:r>
      <w:r w:rsidRPr="008643AE">
        <w:rPr>
          <w:lang w:val="sr-Cyrl-CS"/>
        </w:rPr>
        <w:t xml:space="preserve"> and </w:t>
      </w:r>
      <w:r>
        <w:rPr>
          <w:lang w:val="en-US"/>
        </w:rPr>
        <w:t>UA</w:t>
      </w:r>
      <w:r w:rsidRPr="008643AE">
        <w:rPr>
          <w:lang w:val="sr-Cyrl-CS"/>
        </w:rPr>
        <w:t>, i</w:t>
      </w:r>
      <w:r>
        <w:rPr>
          <w:lang w:val="en-US"/>
        </w:rPr>
        <w:t>.</w:t>
      </w:r>
      <w:r w:rsidRPr="008643AE">
        <w:rPr>
          <w:lang w:val="sr-Cyrl-CS"/>
        </w:rPr>
        <w:t>e. their: types, locations and levels of risk. After sending the report to the system, the responsible person receives the notification and should create a work task based on the collected information. The task may be to: a) send instructions to employees at the scene (i</w:t>
      </w:r>
      <w:r w:rsidR="00A7030B">
        <w:rPr>
          <w:lang w:val="en-US"/>
        </w:rPr>
        <w:t>.</w:t>
      </w:r>
      <w:r w:rsidRPr="008643AE">
        <w:rPr>
          <w:lang w:val="sr-Cyrl-CS"/>
        </w:rPr>
        <w:t>e</w:t>
      </w:r>
      <w:r w:rsidR="00A7030B">
        <w:rPr>
          <w:lang w:val="en-US"/>
        </w:rPr>
        <w:t>.</w:t>
      </w:r>
      <w:r w:rsidRPr="008643AE">
        <w:rPr>
          <w:lang w:val="sr-Cyrl-CS"/>
        </w:rPr>
        <w:t xml:space="preserve"> steps of their further actions or clarifications if they have misunderstood the reported </w:t>
      </w:r>
      <w:r>
        <w:rPr>
          <w:lang w:val="en-US"/>
        </w:rPr>
        <w:t>UC</w:t>
      </w:r>
      <w:r w:rsidRPr="008643AE">
        <w:rPr>
          <w:lang w:val="sr-Cyrl-CS"/>
        </w:rPr>
        <w:t>/</w:t>
      </w:r>
      <w:r>
        <w:rPr>
          <w:lang w:val="en-US"/>
        </w:rPr>
        <w:t>UA</w:t>
      </w:r>
      <w:r w:rsidRPr="008643AE">
        <w:rPr>
          <w:lang w:val="sr-Cyrl-CS"/>
        </w:rPr>
        <w:t>); and b) send instructions to the maintenance engineer/</w:t>
      </w:r>
      <w:r>
        <w:rPr>
          <w:lang w:val="en-US"/>
        </w:rPr>
        <w:t xml:space="preserve">manager </w:t>
      </w:r>
      <w:r w:rsidRPr="008643AE">
        <w:rPr>
          <w:lang w:val="sr-Cyrl-CS"/>
        </w:rPr>
        <w:t>to solve the problem. Upon completion of the work, the engineer sends feedback to the system</w:t>
      </w:r>
      <w:r w:rsidR="007F119D">
        <w:rPr>
          <w:lang w:val="en-US"/>
        </w:rPr>
        <w:t>,</w:t>
      </w:r>
      <w:r w:rsidRPr="008643AE">
        <w:rPr>
          <w:lang w:val="sr-Cyrl-CS"/>
        </w:rPr>
        <w:t xml:space="preserve"> which notifies the OSH manager/engineer of the current status of the task. If the task is successfully completed, the OSH manager/engineer closes the task; otherwise, he continues the correspondence and gives additional instructions until the successful solution of the reported problem.</w:t>
      </w:r>
    </w:p>
    <w:p w:rsidR="001808C8" w:rsidRPr="001808C8" w:rsidRDefault="001808C8" w:rsidP="008643AE">
      <w:pPr>
        <w:rPr>
          <w:lang w:val="en-US"/>
        </w:rPr>
      </w:pPr>
    </w:p>
    <w:p w:rsidR="008643AE" w:rsidRDefault="008643AE" w:rsidP="008643AE">
      <w:pPr>
        <w:pStyle w:val="Heading3"/>
      </w:pPr>
      <w:r>
        <w:lastRenderedPageBreak/>
        <w:t>Composing parts of an arbitrary report</w:t>
      </w:r>
    </w:p>
    <w:p w:rsidR="004C20C3" w:rsidRDefault="000B1ECA" w:rsidP="004C20C3">
      <w:r w:rsidRPr="000B1ECA">
        <w:t xml:space="preserve">Each report should provide clear answers to four key questions that identify each </w:t>
      </w:r>
      <w:r w:rsidR="00CB69A7">
        <w:t>UC</w:t>
      </w:r>
      <w:r w:rsidRPr="000B1ECA">
        <w:t xml:space="preserve"> and </w:t>
      </w:r>
      <w:r w:rsidR="00CB69A7">
        <w:t>UA</w:t>
      </w:r>
      <w:r w:rsidRPr="000B1ECA">
        <w:t xml:space="preserve">: </w:t>
      </w:r>
      <w:r w:rsidR="007F119D">
        <w:t>“</w:t>
      </w:r>
      <w:r w:rsidRPr="000B1ECA">
        <w:t>Localization?</w:t>
      </w:r>
      <w:r w:rsidR="007F119D">
        <w:t>”</w:t>
      </w:r>
      <w:r w:rsidRPr="000B1ECA">
        <w:t xml:space="preserve">, </w:t>
      </w:r>
      <w:r w:rsidR="007F119D">
        <w:t>“</w:t>
      </w:r>
      <w:r w:rsidRPr="000B1ECA">
        <w:t>Classification?</w:t>
      </w:r>
      <w:r w:rsidR="007F119D">
        <w:t>”</w:t>
      </w:r>
      <w:r w:rsidRPr="000B1ECA">
        <w:t xml:space="preserve">, </w:t>
      </w:r>
      <w:r w:rsidR="007F119D">
        <w:t>“</w:t>
      </w:r>
      <w:r w:rsidRPr="000B1ECA">
        <w:t>Prioritize?</w:t>
      </w:r>
      <w:r w:rsidR="007F119D">
        <w:t>”</w:t>
      </w:r>
      <w:r w:rsidRPr="000B1ECA">
        <w:t xml:space="preserve"> and </w:t>
      </w:r>
      <w:r w:rsidR="007F119D">
        <w:t>“</w:t>
      </w:r>
      <w:r w:rsidRPr="000B1ECA">
        <w:t>Describe?</w:t>
      </w:r>
      <w:r w:rsidR="007F119D">
        <w:t>”</w:t>
      </w:r>
      <w:r w:rsidRPr="000B1ECA">
        <w:t xml:space="preserve"> (</w:t>
      </w:r>
      <w:r w:rsidR="00A7030B">
        <w:t>Figure</w:t>
      </w:r>
      <w:r w:rsidR="00642C72">
        <w:t xml:space="preserve"> 2</w:t>
      </w:r>
      <w:r w:rsidRPr="000B1ECA">
        <w:t>).</w:t>
      </w:r>
    </w:p>
    <w:p w:rsidR="000B1ECA" w:rsidRDefault="000B1ECA" w:rsidP="000B1ECA">
      <w:r w:rsidRPr="000B1ECA">
        <w:rPr>
          <w:b/>
        </w:rPr>
        <w:t>Localization</w:t>
      </w:r>
      <w:r>
        <w:t xml:space="preserve"> of </w:t>
      </w:r>
      <w:r w:rsidR="00C178AB">
        <w:t>UC</w:t>
      </w:r>
      <w:r>
        <w:t>/</w:t>
      </w:r>
      <w:r w:rsidR="00C178AB">
        <w:t>UA</w:t>
      </w:r>
      <w:r>
        <w:t xml:space="preserve"> </w:t>
      </w:r>
      <w:r w:rsidR="00642C72">
        <w:t xml:space="preserve">is performed by </w:t>
      </w:r>
      <w:r>
        <w:t>intuitive graphical user interface (GUI). This implies precise localization, which could be done by selecting predefined items in the menu list (</w:t>
      </w:r>
      <w:r w:rsidR="00642C72">
        <w:t>i.e.</w:t>
      </w:r>
      <w:r>
        <w:t xml:space="preserve"> with named sectors</w:t>
      </w:r>
      <w:r w:rsidR="00642C72">
        <w:t xml:space="preserve"> of </w:t>
      </w:r>
      <w:r w:rsidR="007F119D">
        <w:t xml:space="preserve">THE </w:t>
      </w:r>
      <w:r w:rsidR="00642C72">
        <w:t>manufacturing hall</w:t>
      </w:r>
      <w:r>
        <w:t>).</w:t>
      </w:r>
    </w:p>
    <w:p w:rsidR="000B1ECA" w:rsidRDefault="000B1ECA" w:rsidP="000B1ECA">
      <w:r w:rsidRPr="000B1ECA">
        <w:rPr>
          <w:b/>
        </w:rPr>
        <w:t xml:space="preserve">The </w:t>
      </w:r>
      <w:r w:rsidR="00C178AB">
        <w:rPr>
          <w:b/>
        </w:rPr>
        <w:t>UC</w:t>
      </w:r>
      <w:r w:rsidRPr="000B1ECA">
        <w:rPr>
          <w:b/>
        </w:rPr>
        <w:t xml:space="preserve"> and </w:t>
      </w:r>
      <w:r w:rsidR="00C178AB">
        <w:rPr>
          <w:b/>
        </w:rPr>
        <w:t>UA</w:t>
      </w:r>
      <w:r w:rsidRPr="000B1ECA">
        <w:rPr>
          <w:b/>
        </w:rPr>
        <w:t xml:space="preserve"> classification</w:t>
      </w:r>
      <w:r>
        <w:t xml:space="preserve"> involves selecting predefined options (</w:t>
      </w:r>
      <w:r w:rsidR="00C178AB">
        <w:t>UC</w:t>
      </w:r>
      <w:r>
        <w:t>/</w:t>
      </w:r>
      <w:r w:rsidR="00C178AB">
        <w:t>UA</w:t>
      </w:r>
      <w:r>
        <w:t xml:space="preserve">) from the corresponding menu. The list may vary depending on the type of SME (size, type of industry, </w:t>
      </w:r>
      <w:r w:rsidR="00C178AB">
        <w:t>national</w:t>
      </w:r>
      <w:r>
        <w:t xml:space="preserve"> regulations, etc.).</w:t>
      </w:r>
    </w:p>
    <w:p w:rsidR="000B1ECA" w:rsidRDefault="000B1ECA" w:rsidP="000B1ECA">
      <w:r w:rsidRPr="000B1ECA">
        <w:rPr>
          <w:b/>
        </w:rPr>
        <w:t>The priority of U</w:t>
      </w:r>
      <w:r w:rsidR="00C178AB">
        <w:rPr>
          <w:b/>
        </w:rPr>
        <w:t>C</w:t>
      </w:r>
      <w:r w:rsidRPr="000B1ECA">
        <w:rPr>
          <w:b/>
        </w:rPr>
        <w:t xml:space="preserve"> and </w:t>
      </w:r>
      <w:r w:rsidR="00C178AB">
        <w:rPr>
          <w:b/>
        </w:rPr>
        <w:t>UA</w:t>
      </w:r>
      <w:r>
        <w:t xml:space="preserve"> defines the urgency to take appropriate action. This information represents the subjective-initial assessment of the </w:t>
      </w:r>
      <w:r w:rsidR="00C178AB">
        <w:t>safety ris</w:t>
      </w:r>
      <w:r w:rsidR="007F119D">
        <w:t>K</w:t>
      </w:r>
      <w:r w:rsidR="00C178AB">
        <w:t xml:space="preserve">s made by </w:t>
      </w:r>
      <w:r w:rsidR="007F119D">
        <w:t xml:space="preserve">the </w:t>
      </w:r>
      <w:r>
        <w:t>employee who noticed it in the workspace.</w:t>
      </w:r>
    </w:p>
    <w:p w:rsidR="000B1ECA" w:rsidRPr="004C20C3" w:rsidRDefault="000B1ECA" w:rsidP="000B1ECA">
      <w:r w:rsidRPr="000B1ECA">
        <w:rPr>
          <w:b/>
        </w:rPr>
        <w:t xml:space="preserve">The description of </w:t>
      </w:r>
      <w:r w:rsidR="00C178AB">
        <w:rPr>
          <w:b/>
        </w:rPr>
        <w:t>UC</w:t>
      </w:r>
      <w:r w:rsidRPr="000B1ECA">
        <w:rPr>
          <w:b/>
        </w:rPr>
        <w:t xml:space="preserve"> and </w:t>
      </w:r>
      <w:r w:rsidR="00C178AB">
        <w:rPr>
          <w:b/>
        </w:rPr>
        <w:t>UA</w:t>
      </w:r>
      <w:r>
        <w:t xml:space="preserve"> allows employees to provide objective information on the detected security risk. The description may contain a text and/or picture message created using a mobile device.</w:t>
      </w:r>
    </w:p>
    <w:p w:rsidR="00415D92" w:rsidRPr="008F5406" w:rsidRDefault="008A0DB8" w:rsidP="00A46C17">
      <w:pPr>
        <w:pStyle w:val="Caption"/>
        <w:rPr>
          <w:noProof w:val="0"/>
          <w:lang w:val="en-US"/>
        </w:rPr>
      </w:pPr>
      <w:r>
        <w:rPr>
          <w:lang w:bidi="ar-SA"/>
        </w:rPr>
        <w:pict>
          <v:shape id="Picture 1" o:spid="_x0000_i1026" type="#_x0000_t75" style="width:485.15pt;height:189.45pt;visibility:visible;mso-wrap-style:square">
            <v:imagedata r:id="rId8" o:title="IMG1"/>
          </v:shape>
        </w:pict>
      </w:r>
    </w:p>
    <w:p w:rsidR="00415D92" w:rsidRDefault="00A7030B" w:rsidP="00415D92">
      <w:pPr>
        <w:pStyle w:val="Caption"/>
        <w:rPr>
          <w:noProof w:val="0"/>
          <w:lang w:val="en-US"/>
        </w:rPr>
      </w:pPr>
      <w:r>
        <w:rPr>
          <w:noProof w:val="0"/>
          <w:lang w:val="en-US"/>
        </w:rPr>
        <w:t>Figure</w:t>
      </w:r>
      <w:r w:rsidR="007F119D">
        <w:rPr>
          <w:noProof w:val="0"/>
          <w:lang w:val="en-US"/>
        </w:rPr>
        <w:t xml:space="preserve"> </w:t>
      </w:r>
      <w:r w:rsidR="00EF494D">
        <w:rPr>
          <w:noProof w:val="0"/>
          <w:lang w:val="en-US"/>
        </w:rPr>
        <w:t>2</w:t>
      </w:r>
      <w:r w:rsidR="00415D92" w:rsidRPr="008F5406">
        <w:rPr>
          <w:noProof w:val="0"/>
          <w:lang w:val="en-US"/>
        </w:rPr>
        <w:t>–</w:t>
      </w:r>
      <w:r w:rsidR="00EF494D">
        <w:rPr>
          <w:noProof w:val="0"/>
          <w:lang w:val="en-US"/>
        </w:rPr>
        <w:t xml:space="preserve"> User interface and </w:t>
      </w:r>
      <w:r w:rsidR="00EF494D" w:rsidRPr="00EF494D">
        <w:rPr>
          <w:noProof w:val="0"/>
          <w:lang w:val="en-US"/>
        </w:rPr>
        <w:t>functional</w:t>
      </w:r>
      <w:r w:rsidR="00EF494D">
        <w:rPr>
          <w:noProof w:val="0"/>
          <w:lang w:val="en-US"/>
        </w:rPr>
        <w:t>ities</w:t>
      </w:r>
      <w:r w:rsidR="00EF494D" w:rsidRPr="00EF494D">
        <w:rPr>
          <w:noProof w:val="0"/>
          <w:lang w:val="en-US"/>
        </w:rPr>
        <w:t xml:space="preserve"> for reporting </w:t>
      </w:r>
      <w:r w:rsidR="00EF494D">
        <w:rPr>
          <w:noProof w:val="0"/>
          <w:lang w:val="en-US"/>
        </w:rPr>
        <w:t>UC</w:t>
      </w:r>
      <w:r w:rsidR="00EF494D" w:rsidRPr="00EF494D">
        <w:rPr>
          <w:noProof w:val="0"/>
          <w:lang w:val="en-US"/>
        </w:rPr>
        <w:t xml:space="preserve"> and </w:t>
      </w:r>
      <w:r w:rsidR="00EF494D">
        <w:rPr>
          <w:noProof w:val="0"/>
          <w:lang w:val="en-US"/>
        </w:rPr>
        <w:t>UA</w:t>
      </w:r>
      <w:r w:rsidR="00EF494D" w:rsidRPr="00EF494D">
        <w:rPr>
          <w:noProof w:val="0"/>
          <w:lang w:val="en-US"/>
        </w:rPr>
        <w:t>. The user should indicate the location, type, descripti</w:t>
      </w:r>
      <w:r w:rsidR="00EF494D">
        <w:rPr>
          <w:noProof w:val="0"/>
          <w:lang w:val="en-US"/>
        </w:rPr>
        <w:t>on and priority of the UC</w:t>
      </w:r>
      <w:r w:rsidR="00EF494D" w:rsidRPr="00EF494D">
        <w:rPr>
          <w:noProof w:val="0"/>
          <w:lang w:val="en-US"/>
        </w:rPr>
        <w:t>/</w:t>
      </w:r>
      <w:r w:rsidR="00EF494D">
        <w:rPr>
          <w:noProof w:val="0"/>
          <w:lang w:val="en-US"/>
        </w:rPr>
        <w:t>UA</w:t>
      </w:r>
      <w:r w:rsidR="00EF494D" w:rsidRPr="00EF494D">
        <w:rPr>
          <w:noProof w:val="0"/>
          <w:lang w:val="en-US"/>
        </w:rPr>
        <w:t>.</w:t>
      </w:r>
    </w:p>
    <w:p w:rsidR="00EF494D" w:rsidRDefault="00EF494D" w:rsidP="00EF494D">
      <w:pPr>
        <w:pStyle w:val="Heading3"/>
      </w:pPr>
      <w:r>
        <w:t>Real ti</w:t>
      </w:r>
      <w:r w:rsidR="007F119D">
        <w:t>me communication and management</w:t>
      </w:r>
    </w:p>
    <w:p w:rsidR="00415D92" w:rsidRDefault="00EF494D" w:rsidP="00415D92">
      <w:pPr>
        <w:rPr>
          <w:lang w:val="en-US"/>
        </w:rPr>
      </w:pPr>
      <w:r w:rsidRPr="00EF494D">
        <w:rPr>
          <w:lang w:val="en-US"/>
        </w:rPr>
        <w:t xml:space="preserve">In addition to the </w:t>
      </w:r>
      <w:r>
        <w:rPr>
          <w:lang w:val="en-US"/>
        </w:rPr>
        <w:t>UC and UA</w:t>
      </w:r>
      <w:r w:rsidRPr="00EF494D">
        <w:rPr>
          <w:lang w:val="en-US"/>
        </w:rPr>
        <w:t xml:space="preserve"> reporting, the framework has a messaging module that allows real-time communication between employees. Delegation of tasks and further correspondence are performed in the form of a company </w:t>
      </w:r>
      <w:r w:rsidR="008F496D">
        <w:rPr>
          <w:lang w:val="en-US"/>
        </w:rPr>
        <w:t>–</w:t>
      </w:r>
      <w:r w:rsidRPr="00EF494D">
        <w:rPr>
          <w:lang w:val="en-US"/>
        </w:rPr>
        <w:t xml:space="preserve"> i</w:t>
      </w:r>
      <w:r w:rsidR="008F496D">
        <w:rPr>
          <w:lang w:val="en-US"/>
        </w:rPr>
        <w:t>.</w:t>
      </w:r>
      <w:r w:rsidRPr="00EF494D">
        <w:rPr>
          <w:lang w:val="en-US"/>
        </w:rPr>
        <w:t xml:space="preserve">e. correspondence system, where OSH engineers </w:t>
      </w:r>
      <w:r w:rsidR="005B1498">
        <w:rPr>
          <w:lang w:val="en-US"/>
        </w:rPr>
        <w:t>create</w:t>
      </w:r>
      <w:r w:rsidRPr="00EF494D">
        <w:rPr>
          <w:lang w:val="en-US"/>
        </w:rPr>
        <w:t xml:space="preserve"> and decide when a ticket </w:t>
      </w:r>
      <w:r w:rsidR="002C0806">
        <w:rPr>
          <w:lang w:val="en-US"/>
        </w:rPr>
        <w:t xml:space="preserve">should be </w:t>
      </w:r>
      <w:r w:rsidRPr="00EF494D">
        <w:rPr>
          <w:lang w:val="en-US"/>
        </w:rPr>
        <w:t>close</w:t>
      </w:r>
      <w:r w:rsidR="002C0806">
        <w:rPr>
          <w:lang w:val="en-US"/>
        </w:rPr>
        <w:t>d</w:t>
      </w:r>
      <w:r w:rsidRPr="00EF494D">
        <w:rPr>
          <w:lang w:val="en-US"/>
        </w:rPr>
        <w:t xml:space="preserve">. Correspondence begins after the </w:t>
      </w:r>
      <w:r w:rsidR="00A96AE4">
        <w:rPr>
          <w:lang w:val="en-US"/>
        </w:rPr>
        <w:t>UC</w:t>
      </w:r>
      <w:r w:rsidRPr="00EF494D">
        <w:rPr>
          <w:lang w:val="en-US"/>
        </w:rPr>
        <w:t>/</w:t>
      </w:r>
      <w:r w:rsidR="00A96AE4">
        <w:rPr>
          <w:lang w:val="en-US"/>
        </w:rPr>
        <w:t>UA</w:t>
      </w:r>
      <w:r w:rsidRPr="00EF494D">
        <w:rPr>
          <w:lang w:val="en-US"/>
        </w:rPr>
        <w:t xml:space="preserve"> report is </w:t>
      </w:r>
      <w:r w:rsidR="004B1FAE">
        <w:rPr>
          <w:lang w:val="en-US"/>
        </w:rPr>
        <w:t>inserter</w:t>
      </w:r>
      <w:r w:rsidRPr="00EF494D">
        <w:rPr>
          <w:lang w:val="en-US"/>
        </w:rPr>
        <w:t xml:space="preserve"> in</w:t>
      </w:r>
      <w:r w:rsidR="004B1FAE">
        <w:rPr>
          <w:lang w:val="en-US"/>
        </w:rPr>
        <w:t>to</w:t>
      </w:r>
      <w:r w:rsidRPr="00EF494D">
        <w:rPr>
          <w:lang w:val="en-US"/>
        </w:rPr>
        <w:t xml:space="preserve"> the database and after the OSH manager/engineer receives the notification of that report. The notification includes the collected data (location, type, description and priority), which the manager reviews and on the basis of which he selects the employee or maintenance engineer to whom he wants to assign a task or send a message. The task consists of details</w:t>
      </w:r>
      <w:r w:rsidR="007F119D">
        <w:rPr>
          <w:lang w:val="en-US"/>
        </w:rPr>
        <w:t xml:space="preserve"> – </w:t>
      </w:r>
      <w:r w:rsidRPr="00EF494D">
        <w:rPr>
          <w:lang w:val="en-US"/>
        </w:rPr>
        <w:t>descriptions of NU/NP, together with the initial message of the manager, as well as all further messages that are exchanged during the process of solving the problem</w:t>
      </w:r>
      <w:r w:rsidR="007F119D">
        <w:rPr>
          <w:lang w:val="en-US"/>
        </w:rPr>
        <w:t xml:space="preserve"> – </w:t>
      </w:r>
      <w:r w:rsidRPr="00EF494D">
        <w:rPr>
          <w:lang w:val="en-US"/>
        </w:rPr>
        <w:t>task. Finally, each user has an insight into the history of their activities, while the manager sees all the active issues and the progress made in performing the tasks.</w:t>
      </w:r>
    </w:p>
    <w:p w:rsidR="004B1FAE" w:rsidRDefault="004B1FAE" w:rsidP="002664C9">
      <w:pPr>
        <w:rPr>
          <w:lang w:val="en-US"/>
        </w:rPr>
      </w:pPr>
      <w:r w:rsidRPr="004B1FAE">
        <w:rPr>
          <w:lang w:val="en-US"/>
        </w:rPr>
        <w:t xml:space="preserve">Due to the size of the company (20 ~ 30 employees) and the structure, the </w:t>
      </w:r>
      <w:r>
        <w:rPr>
          <w:lang w:val="en-US"/>
        </w:rPr>
        <w:t>OSH</w:t>
      </w:r>
      <w:r w:rsidRPr="004B1FAE">
        <w:rPr>
          <w:lang w:val="en-US"/>
        </w:rPr>
        <w:t xml:space="preserve"> management team consists of employees and managers. UML diagrams of the use of a customized solution are given in </w:t>
      </w:r>
      <w:r>
        <w:rPr>
          <w:lang w:val="en-US"/>
        </w:rPr>
        <w:t>Vukicevic et al., 2019</w:t>
      </w:r>
      <w:r w:rsidRPr="004B1FAE">
        <w:rPr>
          <w:lang w:val="en-US"/>
        </w:rPr>
        <w:t xml:space="preserve">, while its corresponding menus are shown in </w:t>
      </w:r>
      <w:r w:rsidR="007F119D">
        <w:rPr>
          <w:lang w:val="en-US"/>
        </w:rPr>
        <w:t xml:space="preserve">Figure </w:t>
      </w:r>
      <w:r w:rsidR="00DB6C34">
        <w:rPr>
          <w:lang w:val="en-US"/>
        </w:rPr>
        <w:t>3</w:t>
      </w:r>
      <w:r w:rsidRPr="004B1FAE">
        <w:rPr>
          <w:lang w:val="en-US"/>
        </w:rPr>
        <w:t xml:space="preserve">. Users access the system by logging in or requesting registration. Both types of users have the following functionalities: 1) </w:t>
      </w:r>
      <w:r w:rsidRPr="004B1FAE">
        <w:rPr>
          <w:lang w:val="en-US"/>
        </w:rPr>
        <w:lastRenderedPageBreak/>
        <w:t xml:space="preserve">Reporting on </w:t>
      </w:r>
      <w:r w:rsidR="007E7B6A">
        <w:rPr>
          <w:lang w:val="en-US"/>
        </w:rPr>
        <w:t>UC</w:t>
      </w:r>
      <w:r w:rsidRPr="004B1FAE">
        <w:rPr>
          <w:lang w:val="en-US"/>
        </w:rPr>
        <w:t>/</w:t>
      </w:r>
      <w:r w:rsidR="007E7B6A">
        <w:rPr>
          <w:lang w:val="en-US"/>
        </w:rPr>
        <w:t>UA</w:t>
      </w:r>
      <w:r w:rsidRPr="004B1FAE">
        <w:rPr>
          <w:lang w:val="en-US"/>
        </w:rPr>
        <w:t xml:space="preserve"> (functionality </w:t>
      </w:r>
      <w:r w:rsidR="007F119D">
        <w:rPr>
          <w:lang w:val="en-US"/>
        </w:rPr>
        <w:t>“</w:t>
      </w:r>
      <w:r w:rsidRPr="004B1FAE">
        <w:rPr>
          <w:lang w:val="en-US"/>
        </w:rPr>
        <w:t>Creating tags</w:t>
      </w:r>
      <w:r w:rsidR="007F119D">
        <w:rPr>
          <w:lang w:val="en-US"/>
        </w:rPr>
        <w:t>”</w:t>
      </w:r>
      <w:r w:rsidRPr="004B1FAE">
        <w:rPr>
          <w:lang w:val="en-US"/>
        </w:rPr>
        <w:t xml:space="preserve"> in</w:t>
      </w:r>
      <w:r w:rsidR="007E7B6A">
        <w:rPr>
          <w:lang w:val="en-US"/>
        </w:rPr>
        <w:t xml:space="preserve"> Figure 3</w:t>
      </w:r>
      <w:r w:rsidRPr="004B1FAE">
        <w:rPr>
          <w:lang w:val="en-US"/>
        </w:rPr>
        <w:t xml:space="preserve">); 2) Responding to assigned tasks (“Solve the task” in Figure </w:t>
      </w:r>
      <w:r w:rsidR="00C5472A">
        <w:rPr>
          <w:lang w:val="en-US"/>
        </w:rPr>
        <w:t>3</w:t>
      </w:r>
      <w:r w:rsidRPr="004B1FAE">
        <w:rPr>
          <w:lang w:val="en-US"/>
        </w:rPr>
        <w:t>) and 3) Getting to know your reporting history and performanc</w:t>
      </w:r>
      <w:r w:rsidR="00C5472A">
        <w:rPr>
          <w:lang w:val="en-US"/>
        </w:rPr>
        <w:t>e (“Results” feature in Figure 3</w:t>
      </w:r>
      <w:r w:rsidRPr="004B1FAE">
        <w:rPr>
          <w:lang w:val="en-US"/>
        </w:rPr>
        <w:t>).</w:t>
      </w:r>
    </w:p>
    <w:p w:rsidR="002664C9" w:rsidRPr="002664C9" w:rsidRDefault="002664C9" w:rsidP="002664C9">
      <w:pPr>
        <w:rPr>
          <w:lang w:val="en-US"/>
        </w:rPr>
      </w:pPr>
      <w:r w:rsidRPr="002664C9">
        <w:rPr>
          <w:lang w:val="en-US"/>
        </w:rPr>
        <w:t xml:space="preserve">The </w:t>
      </w:r>
      <w:r w:rsidR="00A15315">
        <w:rPr>
          <w:lang w:val="en-US"/>
        </w:rPr>
        <w:t>“</w:t>
      </w:r>
      <w:r w:rsidRPr="002664C9">
        <w:rPr>
          <w:lang w:val="en-US"/>
        </w:rPr>
        <w:t>Assigned Tasks</w:t>
      </w:r>
      <w:r w:rsidR="00A15315">
        <w:rPr>
          <w:lang w:val="en-US"/>
        </w:rPr>
        <w:t>”</w:t>
      </w:r>
      <w:r w:rsidRPr="002664C9">
        <w:rPr>
          <w:lang w:val="en-US"/>
        </w:rPr>
        <w:t xml:space="preserve"> functionality lists all the tasks assigned to the logged-in user. So, you need to select a task from the list (i</w:t>
      </w:r>
      <w:r w:rsidR="00A15315">
        <w:rPr>
          <w:lang w:val="en-US"/>
        </w:rPr>
        <w:t>.</w:t>
      </w:r>
      <w:r w:rsidRPr="002664C9">
        <w:rPr>
          <w:lang w:val="en-US"/>
        </w:rPr>
        <w:t>e</w:t>
      </w:r>
      <w:r w:rsidR="00A15315">
        <w:rPr>
          <w:lang w:val="en-US"/>
        </w:rPr>
        <w:t>.</w:t>
      </w:r>
      <w:r w:rsidRPr="002664C9">
        <w:rPr>
          <w:lang w:val="en-US"/>
        </w:rPr>
        <w:t xml:space="preserve"> </w:t>
      </w:r>
      <w:r w:rsidR="00A15315">
        <w:rPr>
          <w:lang w:val="en-US"/>
        </w:rPr>
        <w:t>“</w:t>
      </w:r>
      <w:r w:rsidRPr="002664C9">
        <w:rPr>
          <w:lang w:val="en-US"/>
        </w:rPr>
        <w:t>Tag 25</w:t>
      </w:r>
      <w:r w:rsidR="00A15315">
        <w:rPr>
          <w:lang w:val="en-US"/>
        </w:rPr>
        <w:t>“</w:t>
      </w:r>
      <w:r w:rsidR="00857847">
        <w:rPr>
          <w:lang w:val="en-US"/>
        </w:rPr>
        <w:t xml:space="preserve"> in Figure 3</w:t>
      </w:r>
      <w:r w:rsidRPr="002664C9">
        <w:rPr>
          <w:lang w:val="en-US"/>
        </w:rPr>
        <w:t>) to be solved, which further leads to the co</w:t>
      </w:r>
      <w:r w:rsidR="00857847">
        <w:rPr>
          <w:lang w:val="en-US"/>
        </w:rPr>
        <w:t>rrespondence window (in Figure 3</w:t>
      </w:r>
      <w:r w:rsidRPr="002664C9">
        <w:rPr>
          <w:lang w:val="en-US"/>
        </w:rPr>
        <w:t xml:space="preserve">). </w:t>
      </w:r>
      <w:r w:rsidR="00A15315">
        <w:rPr>
          <w:lang w:val="en-US"/>
        </w:rPr>
        <w:t>U</w:t>
      </w:r>
      <w:r w:rsidRPr="002664C9">
        <w:rPr>
          <w:lang w:val="en-US"/>
        </w:rPr>
        <w:t xml:space="preserve">ser correspondence window </w:t>
      </w:r>
      <w:r w:rsidR="00A15315">
        <w:rPr>
          <w:lang w:val="en-US"/>
        </w:rPr>
        <w:t xml:space="preserve">is </w:t>
      </w:r>
      <w:r w:rsidRPr="002664C9">
        <w:rPr>
          <w:lang w:val="en-US"/>
        </w:rPr>
        <w:t xml:space="preserve">implemented as Live chat, in which employees exchange text or picture messages in real time (similar to social networks). After the manager estimates that the task has been completed, he marks the correspondence as </w:t>
      </w:r>
      <w:r w:rsidR="00A15315">
        <w:rPr>
          <w:lang w:val="en-US"/>
        </w:rPr>
        <w:t>“</w:t>
      </w:r>
      <w:r w:rsidRPr="002664C9">
        <w:rPr>
          <w:lang w:val="en-US"/>
        </w:rPr>
        <w:t>Resolved</w:t>
      </w:r>
      <w:r w:rsidR="00A15315">
        <w:rPr>
          <w:lang w:val="en-US"/>
        </w:rPr>
        <w:t>”</w:t>
      </w:r>
      <w:r w:rsidRPr="002664C9">
        <w:rPr>
          <w:lang w:val="en-US"/>
        </w:rPr>
        <w:t>.</w:t>
      </w:r>
    </w:p>
    <w:p w:rsidR="002664C9" w:rsidRPr="002664C9" w:rsidRDefault="002664C9" w:rsidP="002664C9">
      <w:pPr>
        <w:rPr>
          <w:lang w:val="en-US"/>
        </w:rPr>
      </w:pPr>
      <w:r w:rsidRPr="002664C9">
        <w:rPr>
          <w:lang w:val="en-US"/>
        </w:rPr>
        <w:t xml:space="preserve">The user-manager has additional functionality that allows him to assign work tasks to employees (including himself) in connection with the collected </w:t>
      </w:r>
      <w:r w:rsidR="00FB5378">
        <w:rPr>
          <w:lang w:val="en-US"/>
        </w:rPr>
        <w:t>UC</w:t>
      </w:r>
      <w:r w:rsidRPr="002664C9">
        <w:rPr>
          <w:lang w:val="en-US"/>
        </w:rPr>
        <w:t>/</w:t>
      </w:r>
      <w:r w:rsidR="00FB5378">
        <w:rPr>
          <w:lang w:val="en-US"/>
        </w:rPr>
        <w:t>UA</w:t>
      </w:r>
      <w:r w:rsidRPr="002664C9">
        <w:rPr>
          <w:lang w:val="en-US"/>
        </w:rPr>
        <w:t xml:space="preserve"> (</w:t>
      </w:r>
      <w:r w:rsidR="00A15315">
        <w:rPr>
          <w:lang w:val="en-US"/>
        </w:rPr>
        <w:t>“</w:t>
      </w:r>
      <w:r w:rsidRPr="002664C9">
        <w:rPr>
          <w:lang w:val="en-US"/>
        </w:rPr>
        <w:t>Open tags</w:t>
      </w:r>
      <w:r w:rsidR="00A15315">
        <w:rPr>
          <w:lang w:val="en-US"/>
        </w:rPr>
        <w:t>”</w:t>
      </w:r>
      <w:r w:rsidRPr="002664C9">
        <w:rPr>
          <w:lang w:val="en-US"/>
        </w:rPr>
        <w:t xml:space="preserve"> function in Figure </w:t>
      </w:r>
      <w:r w:rsidR="00857847">
        <w:rPr>
          <w:lang w:val="en-US"/>
        </w:rPr>
        <w:t>3</w:t>
      </w:r>
      <w:r w:rsidRPr="002664C9">
        <w:rPr>
          <w:lang w:val="en-US"/>
        </w:rPr>
        <w:t xml:space="preserve">). Once the tag (report) is saved in the central database, the user-manager is notified of how many </w:t>
      </w:r>
      <w:r w:rsidR="00A15315">
        <w:rPr>
          <w:lang w:val="en-US"/>
        </w:rPr>
        <w:t>“</w:t>
      </w:r>
      <w:r w:rsidRPr="002664C9">
        <w:rPr>
          <w:lang w:val="en-US"/>
        </w:rPr>
        <w:t>Open Tags</w:t>
      </w:r>
      <w:r w:rsidR="00A15315">
        <w:rPr>
          <w:lang w:val="en-US"/>
        </w:rPr>
        <w:t>”</w:t>
      </w:r>
      <w:r w:rsidRPr="002664C9">
        <w:rPr>
          <w:lang w:val="en-US"/>
        </w:rPr>
        <w:t xml:space="preserve"> are left.</w:t>
      </w:r>
    </w:p>
    <w:p w:rsidR="002664C9" w:rsidRDefault="002664C9" w:rsidP="002664C9">
      <w:pPr>
        <w:rPr>
          <w:lang w:val="en-US"/>
        </w:rPr>
      </w:pPr>
      <w:r w:rsidRPr="002664C9">
        <w:rPr>
          <w:lang w:val="en-US"/>
        </w:rPr>
        <w:t>The user-manager can also review the running work tasks and tags (</w:t>
      </w:r>
      <w:r w:rsidR="00CC7715">
        <w:rPr>
          <w:lang w:val="en-US"/>
        </w:rPr>
        <w:t>UC</w:t>
      </w:r>
      <w:r w:rsidRPr="002664C9">
        <w:rPr>
          <w:lang w:val="en-US"/>
        </w:rPr>
        <w:t>/</w:t>
      </w:r>
      <w:r w:rsidR="00CC7715">
        <w:rPr>
          <w:lang w:val="en-US"/>
        </w:rPr>
        <w:t>UA</w:t>
      </w:r>
      <w:r w:rsidRPr="002664C9">
        <w:rPr>
          <w:lang w:val="en-US"/>
        </w:rPr>
        <w:t>), check the p</w:t>
      </w:r>
      <w:r w:rsidR="00CC7715">
        <w:rPr>
          <w:lang w:val="en-US"/>
        </w:rPr>
        <w:t>rovided information (in Figure 3</w:t>
      </w:r>
      <w:r w:rsidRPr="002664C9">
        <w:rPr>
          <w:lang w:val="en-US"/>
        </w:rPr>
        <w:t>). The assigned work task (in</w:t>
      </w:r>
      <w:r w:rsidR="00CC7715">
        <w:rPr>
          <w:lang w:val="en-US"/>
        </w:rPr>
        <w:t xml:space="preserve"> Figure 3</w:t>
      </w:r>
      <w:r w:rsidRPr="002664C9">
        <w:rPr>
          <w:lang w:val="en-US"/>
        </w:rPr>
        <w:t>) also involves selecting responsible employees from the drop-down menu and providing instructions on their further actions.</w:t>
      </w:r>
    </w:p>
    <w:p w:rsidR="002664C9" w:rsidRDefault="002664C9" w:rsidP="002664C9">
      <w:pPr>
        <w:rPr>
          <w:lang w:val="en-US"/>
        </w:rPr>
      </w:pPr>
      <w:r w:rsidRPr="002664C9">
        <w:rPr>
          <w:lang w:val="en-US"/>
        </w:rPr>
        <w:t xml:space="preserve">User interaction depends on how </w:t>
      </w:r>
      <w:r w:rsidR="007B28A0">
        <w:rPr>
          <w:lang w:val="en-US"/>
        </w:rPr>
        <w:t>one</w:t>
      </w:r>
      <w:r w:rsidRPr="002664C9">
        <w:rPr>
          <w:lang w:val="en-US"/>
        </w:rPr>
        <w:t xml:space="preserve"> log</w:t>
      </w:r>
      <w:r w:rsidR="007B28A0">
        <w:rPr>
          <w:lang w:val="en-US"/>
        </w:rPr>
        <w:t>s</w:t>
      </w:r>
      <w:r w:rsidRPr="002664C9">
        <w:rPr>
          <w:lang w:val="en-US"/>
        </w:rPr>
        <w:t xml:space="preserve"> in</w:t>
      </w:r>
      <w:r w:rsidR="00A15315">
        <w:rPr>
          <w:lang w:val="en-US"/>
        </w:rPr>
        <w:t>to the system. If the logging i</w:t>
      </w:r>
      <w:r w:rsidRPr="002664C9">
        <w:rPr>
          <w:lang w:val="en-US"/>
        </w:rPr>
        <w:t xml:space="preserve">s performed as a worker, the activities of collecting-creating tags and executing-solving work tasks are available to </w:t>
      </w:r>
      <w:r w:rsidR="00A15315">
        <w:rPr>
          <w:lang w:val="en-US"/>
        </w:rPr>
        <w:t>the person</w:t>
      </w:r>
      <w:r w:rsidRPr="002664C9">
        <w:rPr>
          <w:lang w:val="en-US"/>
        </w:rPr>
        <w:t xml:space="preserve">. If the user is logged in as a manager, he is also allowed to assign work tasks to other users. The diagram shows that the system enables competitive-parallel execution of all three activities (regardless of which user performs them). Each of the three listed activities has its </w:t>
      </w:r>
      <w:r w:rsidR="00A15315">
        <w:rPr>
          <w:lang w:val="en-US"/>
        </w:rPr>
        <w:t>“</w:t>
      </w:r>
      <w:r w:rsidRPr="002664C9">
        <w:rPr>
          <w:lang w:val="en-US"/>
        </w:rPr>
        <w:t>sub-activities</w:t>
      </w:r>
      <w:r w:rsidR="00A15315">
        <w:rPr>
          <w:lang w:val="en-US"/>
        </w:rPr>
        <w:t>”</w:t>
      </w:r>
      <w:r w:rsidRPr="002664C9">
        <w:rPr>
          <w:lang w:val="en-US"/>
        </w:rPr>
        <w:t>, which are omitted from the diagram for clarity, i</w:t>
      </w:r>
      <w:r w:rsidR="00853937">
        <w:rPr>
          <w:lang w:val="en-US"/>
        </w:rPr>
        <w:t>.</w:t>
      </w:r>
      <w:r w:rsidRPr="002664C9">
        <w:rPr>
          <w:lang w:val="en-US"/>
        </w:rPr>
        <w:t>e</w:t>
      </w:r>
      <w:r w:rsidR="00853937">
        <w:rPr>
          <w:lang w:val="en-US"/>
        </w:rPr>
        <w:t>.</w:t>
      </w:r>
      <w:r w:rsidRPr="002664C9">
        <w:rPr>
          <w:lang w:val="en-US"/>
        </w:rPr>
        <w:t xml:space="preserve"> because they are sequential and previously described in the figures where the activity diagram is explained. There are four types of entities in the designed system: Users, Tasks, </w:t>
      </w:r>
      <w:r w:rsidR="00DA0D35">
        <w:rPr>
          <w:lang w:val="en-US"/>
        </w:rPr>
        <w:t>UC</w:t>
      </w:r>
      <w:r w:rsidRPr="002664C9">
        <w:rPr>
          <w:lang w:val="en-US"/>
        </w:rPr>
        <w:t>/</w:t>
      </w:r>
      <w:r w:rsidR="00DA0D35">
        <w:rPr>
          <w:lang w:val="en-US"/>
        </w:rPr>
        <w:t>UA</w:t>
      </w:r>
      <w:r w:rsidRPr="002664C9">
        <w:rPr>
          <w:lang w:val="en-US"/>
        </w:rPr>
        <w:t xml:space="preserve">-Tags and Reports (Figure </w:t>
      </w:r>
      <w:r w:rsidR="00CC7715">
        <w:rPr>
          <w:lang w:val="en-US"/>
        </w:rPr>
        <w:t>3</w:t>
      </w:r>
      <w:r w:rsidRPr="002664C9">
        <w:rPr>
          <w:lang w:val="en-US"/>
        </w:rPr>
        <w:t>).</w:t>
      </w:r>
    </w:p>
    <w:p w:rsidR="00415D92" w:rsidRPr="008F5406" w:rsidRDefault="008A0DB8" w:rsidP="00415D92">
      <w:pPr>
        <w:pStyle w:val="Caption"/>
        <w:rPr>
          <w:noProof w:val="0"/>
          <w:lang w:val="en-US"/>
        </w:rPr>
      </w:pPr>
      <w:r w:rsidRPr="00216414">
        <w:rPr>
          <w:color w:val="C00000"/>
          <w:lang w:bidi="ar-SA"/>
        </w:rPr>
        <w:pict>
          <v:shape id="Picture 2" o:spid="_x0000_i1027" type="#_x0000_t75" style="width:480pt;height:333.45pt;visibility:visible;mso-wrap-style:square">
            <v:imagedata r:id="rId9" o:title="IMG2"/>
          </v:shape>
        </w:pict>
      </w:r>
    </w:p>
    <w:p w:rsidR="00415D92" w:rsidRDefault="00857847" w:rsidP="00415D92">
      <w:pPr>
        <w:pStyle w:val="Caption"/>
        <w:rPr>
          <w:color w:val="C00000"/>
          <w:lang w:bidi="ar-SA"/>
        </w:rPr>
      </w:pPr>
      <w:r>
        <w:rPr>
          <w:noProof w:val="0"/>
          <w:lang w:val="en-US"/>
        </w:rPr>
        <w:t>Figure</w:t>
      </w:r>
      <w:r w:rsidR="00A15315">
        <w:rPr>
          <w:noProof w:val="0"/>
          <w:lang w:val="en-US"/>
        </w:rPr>
        <w:t xml:space="preserve"> </w:t>
      </w:r>
      <w:r w:rsidR="002664C9">
        <w:rPr>
          <w:noProof w:val="0"/>
          <w:lang w:val="en-US"/>
        </w:rPr>
        <w:t>3</w:t>
      </w:r>
      <w:r w:rsidR="00A15315">
        <w:rPr>
          <w:noProof w:val="0"/>
          <w:lang w:val="en-US"/>
        </w:rPr>
        <w:t xml:space="preserve"> </w:t>
      </w:r>
      <w:r w:rsidR="00415D92" w:rsidRPr="008F5406">
        <w:rPr>
          <w:noProof w:val="0"/>
          <w:lang w:val="en-US"/>
        </w:rPr>
        <w:t>–</w:t>
      </w:r>
      <w:r w:rsidR="00A15315">
        <w:rPr>
          <w:noProof w:val="0"/>
          <w:lang w:val="en-US"/>
        </w:rPr>
        <w:t xml:space="preserve"> “</w:t>
      </w:r>
      <w:r w:rsidR="002664C9" w:rsidRPr="002664C9">
        <w:rPr>
          <w:noProof w:val="0"/>
          <w:lang w:val="en-US"/>
        </w:rPr>
        <w:t>Mock-up</w:t>
      </w:r>
      <w:r w:rsidR="00A15315">
        <w:rPr>
          <w:noProof w:val="0"/>
          <w:lang w:val="en-US"/>
        </w:rPr>
        <w:t>”</w:t>
      </w:r>
      <w:r w:rsidR="002664C9" w:rsidRPr="002664C9">
        <w:rPr>
          <w:noProof w:val="0"/>
          <w:lang w:val="en-US"/>
        </w:rPr>
        <w:t xml:space="preserve"> of the user interface for </w:t>
      </w:r>
      <w:r w:rsidR="00A15315">
        <w:rPr>
          <w:noProof w:val="0"/>
          <w:lang w:val="en-US"/>
        </w:rPr>
        <w:t>report management (i</w:t>
      </w:r>
      <w:r w:rsidR="002664C9" w:rsidRPr="002664C9">
        <w:rPr>
          <w:noProof w:val="0"/>
          <w:lang w:val="en-US"/>
        </w:rPr>
        <w:t>mage taken from the work of Vukicevic et al., 2019)</w:t>
      </w:r>
      <w:r w:rsidR="002664C9">
        <w:rPr>
          <w:noProof w:val="0"/>
          <w:lang w:val="en-US"/>
        </w:rPr>
        <w:t>.</w:t>
      </w:r>
    </w:p>
    <w:p w:rsidR="00415D92" w:rsidRDefault="008A6681" w:rsidP="00415D92">
      <w:pPr>
        <w:rPr>
          <w:lang w:bidi="ar-SA"/>
        </w:rPr>
      </w:pPr>
      <w:r w:rsidRPr="008A6681">
        <w:rPr>
          <w:lang w:bidi="ar-SA"/>
        </w:rPr>
        <w:lastRenderedPageBreak/>
        <w:t xml:space="preserve">An entity relationship diagram (ER diagram) </w:t>
      </w:r>
      <w:r w:rsidR="00731120">
        <w:rPr>
          <w:lang w:bidi="ar-SA"/>
        </w:rPr>
        <w:t xml:space="preserve">is given in Figure 4. </w:t>
      </w:r>
      <w:r w:rsidRPr="008A6681">
        <w:rPr>
          <w:lang w:bidi="ar-SA"/>
        </w:rPr>
        <w:t>There are four types of entities in the designed system: Users, Tasks, NU/NP</w:t>
      </w:r>
      <w:r w:rsidR="00A15315">
        <w:rPr>
          <w:lang w:bidi="ar-SA"/>
        </w:rPr>
        <w:t xml:space="preserve"> – </w:t>
      </w:r>
      <w:r w:rsidRPr="008A6681">
        <w:rPr>
          <w:lang w:bidi="ar-SA"/>
        </w:rPr>
        <w:t xml:space="preserve">Tags and </w:t>
      </w:r>
      <w:r w:rsidR="00B169AD">
        <w:rPr>
          <w:lang w:bidi="ar-SA"/>
        </w:rPr>
        <w:t>Correspondence</w:t>
      </w:r>
      <w:r w:rsidRPr="008A6681">
        <w:rPr>
          <w:lang w:bidi="ar-SA"/>
        </w:rPr>
        <w:t>. The relationship between the entities is described in the following diagram:</w:t>
      </w:r>
    </w:p>
    <w:p w:rsidR="00415D92" w:rsidRPr="00415D92" w:rsidRDefault="008A0DB8" w:rsidP="00415D92">
      <w:pPr>
        <w:jc w:val="center"/>
        <w:rPr>
          <w:lang w:bidi="ar-SA"/>
        </w:rPr>
      </w:pPr>
      <w:r w:rsidRPr="00216414">
        <w:rPr>
          <w:color w:val="C00000"/>
          <w:lang w:bidi="ar-SA"/>
        </w:rPr>
        <w:pict>
          <v:shape id="image2.png" o:spid="_x0000_i1028" type="#_x0000_t75" style="width:350.55pt;height:187.7pt;visibility:visible;mso-wrap-style:square">
            <v:imagedata r:id="rId10" o:title=""/>
          </v:shape>
        </w:pict>
      </w:r>
    </w:p>
    <w:p w:rsidR="00477162" w:rsidRDefault="00731120" w:rsidP="002664C9">
      <w:pPr>
        <w:pStyle w:val="Caption"/>
        <w:rPr>
          <w:noProof w:val="0"/>
          <w:lang w:val="en-US"/>
        </w:rPr>
      </w:pPr>
      <w:r>
        <w:rPr>
          <w:noProof w:val="0"/>
          <w:lang w:val="en-US"/>
        </w:rPr>
        <w:t>Figure</w:t>
      </w:r>
      <w:r w:rsidR="00B169AD">
        <w:rPr>
          <w:noProof w:val="0"/>
          <w:lang w:val="en-US"/>
        </w:rPr>
        <w:t xml:space="preserve"> </w:t>
      </w:r>
      <w:r w:rsidR="004B1CF7">
        <w:rPr>
          <w:noProof w:val="0"/>
          <w:lang w:val="en-US"/>
        </w:rPr>
        <w:t>4</w:t>
      </w:r>
      <w:r w:rsidR="00B169AD">
        <w:rPr>
          <w:noProof w:val="0"/>
          <w:lang w:val="en-US"/>
        </w:rPr>
        <w:t xml:space="preserve"> </w:t>
      </w:r>
      <w:r w:rsidR="00415D92" w:rsidRPr="008F5406">
        <w:rPr>
          <w:noProof w:val="0"/>
          <w:lang w:val="en-US"/>
        </w:rPr>
        <w:t xml:space="preserve">– </w:t>
      </w:r>
      <w:r w:rsidR="00B169AD">
        <w:rPr>
          <w:noProof w:val="0"/>
          <w:lang w:val="en-US"/>
        </w:rPr>
        <w:t>Activity diagram</w:t>
      </w:r>
    </w:p>
    <w:p w:rsidR="00477162" w:rsidRDefault="002664C9" w:rsidP="00477162">
      <w:pPr>
        <w:pStyle w:val="Heading2"/>
        <w:rPr>
          <w:lang w:val="en-US"/>
        </w:rPr>
      </w:pPr>
      <w:r>
        <w:rPr>
          <w:lang w:val="en-US"/>
        </w:rPr>
        <w:t>Discussion</w:t>
      </w:r>
    </w:p>
    <w:p w:rsidR="002664C9" w:rsidRDefault="002664C9" w:rsidP="002664C9">
      <w:pPr>
        <w:rPr>
          <w:lang w:val="en-US"/>
        </w:rPr>
      </w:pPr>
      <w:r w:rsidRPr="002664C9">
        <w:rPr>
          <w:lang w:val="en-US"/>
        </w:rPr>
        <w:t>The main benefits of implementing this proposed framework from a management point of view include the reduction of costs and the complexity of development, adaptation and maintenance. Namely, small and medium enterprises, due to limited financial resources, cannot invest in complex and expensive equipment. Therefore, in the future, the proposed solution, and similar solutions, will have application in SMEs as they do not require the investment of large financial resources.</w:t>
      </w:r>
      <w:r w:rsidR="00B169AD">
        <w:rPr>
          <w:lang w:val="en-US"/>
        </w:rPr>
        <w:t xml:space="preserve"> </w:t>
      </w:r>
      <w:r w:rsidRPr="002664C9">
        <w:rPr>
          <w:lang w:val="en-US"/>
        </w:rPr>
        <w:t>The proposed solution is based on the application of well-documented and open-source technologies, which signif</w:t>
      </w:r>
      <w:r w:rsidR="00983FBB">
        <w:rPr>
          <w:lang w:val="en-US"/>
        </w:rPr>
        <w:t xml:space="preserve">icantly reduces the complexity and </w:t>
      </w:r>
      <w:r w:rsidRPr="002664C9">
        <w:rPr>
          <w:lang w:val="en-US"/>
        </w:rPr>
        <w:t xml:space="preserve">expertise costs. A minimally functional application can be developed by </w:t>
      </w:r>
      <w:r w:rsidR="00B169AD">
        <w:rPr>
          <w:lang w:val="en-US"/>
        </w:rPr>
        <w:t xml:space="preserve">a </w:t>
      </w:r>
      <w:r w:rsidR="00A2438D">
        <w:rPr>
          <w:lang w:val="en-US"/>
        </w:rPr>
        <w:t>small</w:t>
      </w:r>
      <w:r w:rsidRPr="002664C9">
        <w:rPr>
          <w:lang w:val="en-US"/>
        </w:rPr>
        <w:t xml:space="preserve"> experienced programming team. This is because React Native allows users to develop an application and compile it for multiple platforms (iOS, Android). Moreover, React GUI components written for mobile applications can be reused e.g. development of the company web application </w:t>
      </w:r>
      <w:r w:rsidR="00B169AD">
        <w:rPr>
          <w:lang w:val="en-US"/>
        </w:rPr>
        <w:t>–</w:t>
      </w:r>
      <w:r w:rsidRPr="002664C9">
        <w:rPr>
          <w:lang w:val="en-US"/>
        </w:rPr>
        <w:t xml:space="preserve"> and vice versa (the existing web application can be customized to work on the phone).</w:t>
      </w:r>
      <w:r w:rsidR="00B169AD">
        <w:rPr>
          <w:lang w:val="en-US"/>
        </w:rPr>
        <w:t xml:space="preserve"> </w:t>
      </w:r>
      <w:r w:rsidRPr="002664C9">
        <w:rPr>
          <w:lang w:val="en-US"/>
        </w:rPr>
        <w:t xml:space="preserve">The main problem with the use of smart devices in OSH management is cybersecurity as it is considered that the use of private smartphones in the workplace can create risk </w:t>
      </w:r>
      <w:r w:rsidR="00341F55">
        <w:rPr>
          <w:lang w:val="en-US"/>
        </w:rPr>
        <w:t>[12]</w:t>
      </w:r>
      <w:r w:rsidRPr="002664C9">
        <w:rPr>
          <w:lang w:val="en-US"/>
        </w:rPr>
        <w:t>. Accordingly, the authors recommend that: a) several smart devices be placed in appropriate places in the workspace, so that employees can approach and use them; or b) include additional software protection so that employees can use applications only if th</w:t>
      </w:r>
      <w:r w:rsidR="00341F55">
        <w:rPr>
          <w:lang w:val="en-US"/>
        </w:rPr>
        <w:t>ey are logged in</w:t>
      </w:r>
      <w:r w:rsidRPr="002664C9">
        <w:rPr>
          <w:lang w:val="en-US"/>
        </w:rPr>
        <w:t>to the workplace.</w:t>
      </w:r>
    </w:p>
    <w:p w:rsidR="002664C9" w:rsidRDefault="002664C9" w:rsidP="002664C9">
      <w:pPr>
        <w:pStyle w:val="Heading2"/>
        <w:rPr>
          <w:lang w:val="en-US"/>
        </w:rPr>
      </w:pPr>
      <w:r>
        <w:rPr>
          <w:lang w:val="en-US"/>
        </w:rPr>
        <w:t>Conclusion</w:t>
      </w:r>
    </w:p>
    <w:p w:rsidR="002664C9" w:rsidRPr="002664C9" w:rsidRDefault="002664C9" w:rsidP="00FD0A0D">
      <w:pPr>
        <w:ind w:firstLine="360"/>
        <w:rPr>
          <w:lang w:val="en-US"/>
        </w:rPr>
      </w:pPr>
      <w:r w:rsidRPr="002664C9">
        <w:rPr>
          <w:lang w:val="en-US"/>
        </w:rPr>
        <w:t xml:space="preserve">Reducing the number of injuries and unplanned and unwanted events at work to zero is an important goal of modern industrial systems. </w:t>
      </w:r>
      <w:r w:rsidR="002A28CC">
        <w:rPr>
          <w:lang w:val="en-US"/>
        </w:rPr>
        <w:t>It is accepted that this</w:t>
      </w:r>
      <w:r w:rsidRPr="002664C9">
        <w:rPr>
          <w:lang w:val="en-US"/>
        </w:rPr>
        <w:t xml:space="preserve"> goal can only be achieved by proactively identifying the precursors of accidents at work such as unsafe conditions and unsafe</w:t>
      </w:r>
      <w:r w:rsidR="000A2165">
        <w:rPr>
          <w:lang w:val="en-US"/>
        </w:rPr>
        <w:t xml:space="preserve"> acts</w:t>
      </w:r>
      <w:r w:rsidRPr="002664C9">
        <w:rPr>
          <w:lang w:val="en-US"/>
        </w:rPr>
        <w:t xml:space="preserve">. Unfortunately, the traditional approaches (manual completion and monitoring of </w:t>
      </w:r>
      <w:r w:rsidR="000A2165">
        <w:rPr>
          <w:lang w:val="en-US"/>
        </w:rPr>
        <w:t>UC</w:t>
      </w:r>
      <w:r w:rsidRPr="002664C9">
        <w:rPr>
          <w:lang w:val="en-US"/>
        </w:rPr>
        <w:t xml:space="preserve"> and </w:t>
      </w:r>
      <w:r w:rsidR="000A2165">
        <w:rPr>
          <w:lang w:val="en-US"/>
        </w:rPr>
        <w:t>UA</w:t>
      </w:r>
      <w:r w:rsidRPr="002664C9">
        <w:rPr>
          <w:lang w:val="en-US"/>
        </w:rPr>
        <w:t>) applied in almost all small</w:t>
      </w:r>
      <w:r w:rsidR="00FB50D8">
        <w:rPr>
          <w:lang w:val="en-US"/>
        </w:rPr>
        <w:t xml:space="preserve"> and medium-sized enterprises </w:t>
      </w:r>
      <w:r w:rsidRPr="002664C9">
        <w:rPr>
          <w:lang w:val="en-US"/>
        </w:rPr>
        <w:t>have shown serious limitations.</w:t>
      </w:r>
      <w:r w:rsidR="00B169AD">
        <w:rPr>
          <w:lang w:val="en-US"/>
        </w:rPr>
        <w:t xml:space="preserve"> </w:t>
      </w:r>
      <w:r w:rsidRPr="002664C9">
        <w:rPr>
          <w:lang w:val="en-US"/>
        </w:rPr>
        <w:t xml:space="preserve">Although there are a number of commercial solutions in the field of safety and health at work, their application in SMEs is very </w:t>
      </w:r>
      <w:r w:rsidR="00FB1D80">
        <w:rPr>
          <w:lang w:val="en-US"/>
        </w:rPr>
        <w:t>limited</w:t>
      </w:r>
      <w:r w:rsidRPr="002664C9">
        <w:rPr>
          <w:lang w:val="en-US"/>
        </w:rPr>
        <w:t xml:space="preserve"> due to a number of factors. The complexity, adaptability and cost of such solutions are the main obstacles to their wider use in SMEs (especially in Serbia), </w:t>
      </w:r>
      <w:r w:rsidR="00B169AD">
        <w:rPr>
          <w:lang w:val="en-US"/>
        </w:rPr>
        <w:t>due to</w:t>
      </w:r>
      <w:r w:rsidRPr="002664C9">
        <w:rPr>
          <w:lang w:val="en-US"/>
        </w:rPr>
        <w:t xml:space="preserve"> limited financial resources compared to corporations and larger companies. On the other hand, most of the solutions presented in the scientific literature are not publicly available, so their application remains negligible in industrial practice.</w:t>
      </w:r>
      <w:r w:rsidR="00B169AD">
        <w:rPr>
          <w:lang w:val="en-US"/>
        </w:rPr>
        <w:t xml:space="preserve"> </w:t>
      </w:r>
      <w:r w:rsidRPr="002664C9">
        <w:rPr>
          <w:lang w:val="en-US"/>
        </w:rPr>
        <w:t xml:space="preserve">Compared to the current practice, the proposed framework provides benefits to both </w:t>
      </w:r>
      <w:r w:rsidRPr="002664C9">
        <w:rPr>
          <w:lang w:val="en-US"/>
        </w:rPr>
        <w:lastRenderedPageBreak/>
        <w:t>employees and the employer through: 1) identification of key safety performance indicators; 2) digitization and improvement of existing security reporting systems; 3) improving the OSH culture; 4) better understanding and measuring the contribution of workers in improving safety at work.</w:t>
      </w:r>
    </w:p>
    <w:p w:rsidR="006058C8" w:rsidRDefault="00B86751" w:rsidP="00BD4BD5">
      <w:pPr>
        <w:pStyle w:val="Heading2"/>
      </w:pPr>
      <w:r>
        <w:t>REFERENCES</w:t>
      </w:r>
    </w:p>
    <w:p w:rsidR="009E4726" w:rsidRDefault="009E4726" w:rsidP="009E4726">
      <w:pPr>
        <w:pStyle w:val="References"/>
      </w:pPr>
      <w:r>
        <w:t xml:space="preserve">Hollnagel, E. (2014). </w:t>
      </w:r>
      <w:r w:rsidRPr="009E4726">
        <w:rPr>
          <w:i/>
        </w:rPr>
        <w:t>Safety-I and Safety-II: The Past and Future of Safety Management</w:t>
      </w:r>
      <w:r>
        <w:t>. CRC Press.</w:t>
      </w:r>
    </w:p>
    <w:p w:rsidR="009E4726" w:rsidRDefault="009E4726" w:rsidP="009E4726">
      <w:pPr>
        <w:pStyle w:val="References"/>
      </w:pPr>
      <w:r w:rsidRPr="002623B5">
        <w:t>Baldissone G., Comberti L., Bosca</w:t>
      </w:r>
      <w:r>
        <w:t xml:space="preserve"> S. and Murè S. (2018).</w:t>
      </w:r>
      <w:r w:rsidRPr="009E4726">
        <w:rPr>
          <w:i/>
        </w:rPr>
        <w:t>The analysis and management of unsafe acts and unsafe conditions, Data collection and analysis</w:t>
      </w:r>
      <w:r>
        <w:t>.</w:t>
      </w:r>
      <w:r w:rsidR="00A53615">
        <w:t xml:space="preserve"> Safety Science, 119, 240-251. </w:t>
      </w:r>
      <w:r w:rsidRPr="002623B5">
        <w:t xml:space="preserve">doi: </w:t>
      </w:r>
      <w:hyperlink r:id="rId11" w:history="1">
        <w:r w:rsidRPr="00405D53">
          <w:rPr>
            <w:rStyle w:val="Hyperlink"/>
          </w:rPr>
          <w:t>10.1016/j.ssci.2018.10.006</w:t>
        </w:r>
      </w:hyperlink>
      <w:r w:rsidRPr="002623B5">
        <w:t>.</w:t>
      </w:r>
    </w:p>
    <w:p w:rsidR="009E4726" w:rsidRDefault="009E4726" w:rsidP="009E4726">
      <w:pPr>
        <w:pStyle w:val="References"/>
      </w:pPr>
      <w:r w:rsidRPr="00E06D88">
        <w:t>Heinrich</w:t>
      </w:r>
      <w:r w:rsidR="00A53615">
        <w:t>.</w:t>
      </w:r>
      <w:r>
        <w:t xml:space="preserve"> H.W. (</w:t>
      </w:r>
      <w:r w:rsidRPr="00E06D88">
        <w:t>1931</w:t>
      </w:r>
      <w:r>
        <w:t>)</w:t>
      </w:r>
      <w:r w:rsidRPr="00E06D88">
        <w:t xml:space="preserve">. </w:t>
      </w:r>
      <w:r w:rsidRPr="009E4726">
        <w:rPr>
          <w:i/>
        </w:rPr>
        <w:t>Industrial accident prevention : a scientific approach</w:t>
      </w:r>
      <w:r>
        <w:t>. New York : McGraw-Hill</w:t>
      </w:r>
      <w:r w:rsidRPr="00E06D88">
        <w:t>.</w:t>
      </w:r>
    </w:p>
    <w:p w:rsidR="00A53615" w:rsidRDefault="00A53615" w:rsidP="00A53615">
      <w:pPr>
        <w:pStyle w:val="References"/>
      </w:pPr>
      <w:r w:rsidRPr="0071084F">
        <w:t>Hughes, P</w:t>
      </w:r>
      <w:r>
        <w:t>.</w:t>
      </w:r>
      <w:r w:rsidRPr="0071084F">
        <w:t xml:space="preserve"> (2009). </w:t>
      </w:r>
      <w:r w:rsidRPr="00A53615">
        <w:rPr>
          <w:i/>
        </w:rPr>
        <w:t>Introduction to Health and Safety at Work.</w:t>
      </w:r>
      <w:r w:rsidRPr="0071084F">
        <w:t xml:space="preserve"> Elsevier. </w:t>
      </w:r>
    </w:p>
    <w:p w:rsidR="00A53615" w:rsidRDefault="00A53615" w:rsidP="00A53615">
      <w:pPr>
        <w:pStyle w:val="References"/>
      </w:pPr>
      <w:r w:rsidRPr="00375918">
        <w:t>Manuele</w:t>
      </w:r>
      <w:r>
        <w:t xml:space="preserve"> F.A. (2002)</w:t>
      </w:r>
      <w:r w:rsidRPr="00375918">
        <w:t xml:space="preserve">. </w:t>
      </w:r>
      <w:r w:rsidRPr="00A53615">
        <w:rPr>
          <w:i/>
        </w:rPr>
        <w:t>Heinrich revisited : truisms or myths</w:t>
      </w:r>
      <w:r w:rsidRPr="00375918">
        <w:t>. National Saf</w:t>
      </w:r>
      <w:r>
        <w:t>ety Council Press</w:t>
      </w:r>
      <w:r w:rsidRPr="00375918">
        <w:t>.</w:t>
      </w:r>
    </w:p>
    <w:p w:rsidR="00A53615" w:rsidRDefault="00A53615" w:rsidP="00A53615">
      <w:pPr>
        <w:pStyle w:val="References"/>
      </w:pPr>
      <w:r w:rsidRPr="00415D92">
        <w:t>Pilloni V. (2018)</w:t>
      </w:r>
      <w:r>
        <w:t>.</w:t>
      </w:r>
      <w:r w:rsidRPr="00A53615">
        <w:rPr>
          <w:i/>
        </w:rPr>
        <w:t>How Data Will Transform Industrial Processes: Crowdsensing, Crowdsourcing and Big Data as Pillars of Industry 4.0</w:t>
      </w:r>
      <w:r>
        <w:t>.</w:t>
      </w:r>
      <w:r w:rsidRPr="00415D92">
        <w:t xml:space="preserve"> Future Internet, 10 (3),</w:t>
      </w:r>
      <w:r>
        <w:t xml:space="preserve"> 24.</w:t>
      </w:r>
      <w:r w:rsidRPr="00415D92">
        <w:t xml:space="preserve"> doi: </w:t>
      </w:r>
      <w:hyperlink r:id="rId12" w:history="1">
        <w:r w:rsidRPr="00405D53">
          <w:rPr>
            <w:rStyle w:val="Hyperlink"/>
          </w:rPr>
          <w:t>10.3390/fi10030024</w:t>
        </w:r>
      </w:hyperlink>
      <w:r w:rsidRPr="00415D92">
        <w:t>.</w:t>
      </w:r>
    </w:p>
    <w:p w:rsidR="00A53615" w:rsidRDefault="00A53615" w:rsidP="00A53615">
      <w:pPr>
        <w:pStyle w:val="References"/>
      </w:pPr>
      <w:r w:rsidRPr="00415D92">
        <w:t>Bauk S.,</w:t>
      </w:r>
      <w:r>
        <w:t xml:space="preserve"> Schmeink A., Colomer J. (2018).</w:t>
      </w:r>
      <w:r w:rsidRPr="00A53615">
        <w:rPr>
          <w:i/>
        </w:rPr>
        <w:t>An RFID model for improving workers’ safety at the seaport in transitional environment</w:t>
      </w:r>
      <w:r>
        <w:t>.</w:t>
      </w:r>
      <w:r w:rsidRPr="00415D92">
        <w:t xml:space="preserve"> Transport, 33(2), 353-363</w:t>
      </w:r>
      <w:r>
        <w:t>.</w:t>
      </w:r>
      <w:r w:rsidRPr="00415D92">
        <w:t xml:space="preserve"> doi: </w:t>
      </w:r>
      <w:hyperlink r:id="rId13" w:history="1">
        <w:r w:rsidRPr="00405D53">
          <w:rPr>
            <w:rStyle w:val="Hyperlink"/>
          </w:rPr>
          <w:t>10.3846/16484142.2016.1233512</w:t>
        </w:r>
      </w:hyperlink>
      <w:r w:rsidRPr="00415D92">
        <w:t>.</w:t>
      </w:r>
    </w:p>
    <w:p w:rsidR="00A53615" w:rsidRDefault="00A53615" w:rsidP="00A53615">
      <w:pPr>
        <w:pStyle w:val="References"/>
      </w:pPr>
      <w:r w:rsidRPr="00415D92">
        <w:t>Golabchi A., Han S., Seo J.</w:t>
      </w:r>
      <w:r>
        <w:t>, Han S., Lee S., Al-Hussein M.</w:t>
      </w:r>
      <w:r w:rsidRPr="00415D92">
        <w:t xml:space="preserve"> (2015)</w:t>
      </w:r>
      <w:r>
        <w:t>.</w:t>
      </w:r>
      <w:r w:rsidRPr="00A53615">
        <w:rPr>
          <w:i/>
        </w:rPr>
        <w:t>An automated biomechanical simulation approach to ergonomic job analysis for workplace design</w:t>
      </w:r>
      <w:r>
        <w:t>.</w:t>
      </w:r>
      <w:r w:rsidRPr="00415D92">
        <w:t xml:space="preserve"> Journal of Construction Eng</w:t>
      </w:r>
      <w:r>
        <w:t>ineering and Management, 141(8).</w:t>
      </w:r>
      <w:r w:rsidRPr="00415D92">
        <w:t xml:space="preserve"> doi: </w:t>
      </w:r>
      <w:hyperlink r:id="rId14" w:history="1">
        <w:r w:rsidRPr="00405D53">
          <w:rPr>
            <w:rStyle w:val="Hyperlink"/>
          </w:rPr>
          <w:t>10.1061/(ASCE)CO.1943-7862.0000998</w:t>
        </w:r>
      </w:hyperlink>
      <w:r w:rsidRPr="00415D92">
        <w:t>.</w:t>
      </w:r>
    </w:p>
    <w:p w:rsidR="00A53615" w:rsidRDefault="00A53615" w:rsidP="00A53615">
      <w:pPr>
        <w:pStyle w:val="References"/>
      </w:pPr>
      <w:r w:rsidRPr="00415D92">
        <w:t>Wu F., Wu T., Yuce M. (2019)</w:t>
      </w:r>
      <w:r>
        <w:t>.</w:t>
      </w:r>
      <w:r w:rsidRPr="00A53615">
        <w:rPr>
          <w:i/>
        </w:rPr>
        <w:t>An Internet-of-Things (IoT) Network System for Connected Safety and Health Monitoring Applications</w:t>
      </w:r>
      <w:r>
        <w:t>.</w:t>
      </w:r>
      <w:r w:rsidRPr="00415D92">
        <w:t xml:space="preserve"> Sensors, 19 (1), </w:t>
      </w:r>
      <w:r w:rsidR="00065DC6">
        <w:t>1-21.</w:t>
      </w:r>
      <w:r w:rsidRPr="00415D92">
        <w:t xml:space="preserve"> doi: </w:t>
      </w:r>
      <w:hyperlink r:id="rId15" w:history="1">
        <w:r w:rsidRPr="00405D53">
          <w:rPr>
            <w:rStyle w:val="Hyperlink"/>
          </w:rPr>
          <w:t>10.3390/s19010021</w:t>
        </w:r>
      </w:hyperlink>
      <w:r w:rsidRPr="00415D92">
        <w:t>.</w:t>
      </w:r>
    </w:p>
    <w:p w:rsidR="00A53615" w:rsidRDefault="00A53615" w:rsidP="00A53615">
      <w:pPr>
        <w:pStyle w:val="References"/>
      </w:pPr>
      <w:r w:rsidRPr="00204486">
        <w:t>Legga S. J., Olsena K. B., Lairda I. S., Hasleb P. (2015)</w:t>
      </w:r>
      <w:r w:rsidR="00065DC6">
        <w:t>.</w:t>
      </w:r>
      <w:r w:rsidRPr="00065DC6">
        <w:rPr>
          <w:i/>
        </w:rPr>
        <w:t xml:space="preserve">Managing Safety </w:t>
      </w:r>
      <w:r w:rsidR="00065DC6" w:rsidRPr="00065DC6">
        <w:rPr>
          <w:i/>
        </w:rPr>
        <w:t>in Small and Medium Enterprises</w:t>
      </w:r>
      <w:r w:rsidRPr="00204486">
        <w:t>, Safety Science</w:t>
      </w:r>
      <w:r w:rsidR="00065DC6">
        <w:t>.</w:t>
      </w:r>
      <w:r w:rsidRPr="00204486">
        <w:t xml:space="preserve"> 71 (Part C),  189-196</w:t>
      </w:r>
      <w:r w:rsidR="00065DC6">
        <w:t>.</w:t>
      </w:r>
      <w:r w:rsidRPr="00204486">
        <w:t xml:space="preserve"> doi: </w:t>
      </w:r>
      <w:hyperlink r:id="rId16" w:history="1">
        <w:r w:rsidRPr="00405D53">
          <w:rPr>
            <w:rStyle w:val="Hyperlink"/>
          </w:rPr>
          <w:t>10.1016/j.ssci.2014.11.007</w:t>
        </w:r>
      </w:hyperlink>
      <w:r w:rsidRPr="00204486">
        <w:t>.</w:t>
      </w:r>
    </w:p>
    <w:p w:rsidR="00441DA5" w:rsidRPr="00441DA5" w:rsidRDefault="00065DC6" w:rsidP="00065DC6">
      <w:pPr>
        <w:pStyle w:val="References"/>
      </w:pPr>
      <w:r>
        <w:t>Vukicevic A.M., DjapanM., StefanovicM., MacuzicI. (2019).</w:t>
      </w:r>
      <w:r w:rsidRPr="00065DC6">
        <w:rPr>
          <w:i/>
        </w:rPr>
        <w:t>SafE-Tag mobile: A novel javascript framework for real-time management of unsafe conditions and unsafe acts in SMEs</w:t>
      </w:r>
      <w:r>
        <w:t>. Safety Science, 120, 507-516.doi:</w:t>
      </w:r>
      <w:hyperlink r:id="rId17" w:history="1">
        <w:r w:rsidRPr="00405D53">
          <w:rPr>
            <w:rStyle w:val="Hyperlink"/>
          </w:rPr>
          <w:t>10.1016/j.ssci.2019.07.024</w:t>
        </w:r>
      </w:hyperlink>
      <w:r>
        <w:t>.</w:t>
      </w:r>
    </w:p>
    <w:sectPr w:rsidR="00441DA5" w:rsidRPr="00441DA5" w:rsidSect="008A0DB8">
      <w:headerReference w:type="default" r:id="rId18"/>
      <w:footerReference w:type="even" r:id="rId19"/>
      <w:footerReference w:type="default" r:id="rId20"/>
      <w:headerReference w:type="first" r:id="rId21"/>
      <w:footerReference w:type="first" r:id="rId22"/>
      <w:pgSz w:w="11907" w:h="16839" w:code="9"/>
      <w:pgMar w:top="1134" w:right="851" w:bottom="1134" w:left="1134" w:header="851" w:footer="567" w:gutter="0"/>
      <w:pgNumType w:start="139"/>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3B30" w:rsidRDefault="00193B30" w:rsidP="00E06AD0">
      <w:pPr>
        <w:spacing w:after="0"/>
      </w:pPr>
      <w:r>
        <w:separator/>
      </w:r>
    </w:p>
    <w:p w:rsidR="00193B30" w:rsidRDefault="00193B30"/>
  </w:endnote>
  <w:endnote w:type="continuationSeparator" w:id="1">
    <w:p w:rsidR="00193B30" w:rsidRDefault="00193B30" w:rsidP="00E06AD0">
      <w:pPr>
        <w:spacing w:after="0"/>
      </w:pPr>
      <w:r>
        <w:continuationSeparator/>
      </w:r>
    </w:p>
    <w:p w:rsidR="00193B30" w:rsidRDefault="00193B30"/>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44CC" w:rsidRDefault="00F944CC">
    <w:pPr>
      <w:pStyle w:val="Footer"/>
      <w:jc w:val="center"/>
    </w:pPr>
    <w:r>
      <w:t>-</w:t>
    </w:r>
    <w:r w:rsidR="00216414">
      <w:fldChar w:fldCharType="begin"/>
    </w:r>
    <w:r w:rsidR="00885CC0">
      <w:instrText xml:space="preserve"> PAGE   \* MERGEFORMAT </w:instrText>
    </w:r>
    <w:r w:rsidR="00216414">
      <w:fldChar w:fldCharType="separate"/>
    </w:r>
    <w:r>
      <w:t>2</w:t>
    </w:r>
    <w:r w:rsidR="00216414">
      <w:fldChar w:fldCharType="end"/>
    </w:r>
    <w:r>
      <w:t>-</w:t>
    </w:r>
  </w:p>
  <w:p w:rsidR="00F944CC" w:rsidRDefault="00F944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92113"/>
      <w:docPartObj>
        <w:docPartGallery w:val="Page Numbers (Bottom of Page)"/>
        <w:docPartUnique/>
      </w:docPartObj>
    </w:sdtPr>
    <w:sdtContent>
      <w:p w:rsidR="00244BF8" w:rsidRDefault="00216414">
        <w:pPr>
          <w:pStyle w:val="Footer"/>
          <w:jc w:val="right"/>
        </w:pPr>
        <w:fldSimple w:instr=" PAGE   \* MERGEFORMAT ">
          <w:r w:rsidR="008A0DB8">
            <w:rPr>
              <w:noProof/>
            </w:rPr>
            <w:t>144</w:t>
          </w:r>
        </w:fldSimple>
      </w:p>
    </w:sdtContent>
  </w:sdt>
  <w:p w:rsidR="00244BF8" w:rsidRDefault="00244BF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92111"/>
      <w:docPartObj>
        <w:docPartGallery w:val="Page Numbers (Bottom of Page)"/>
        <w:docPartUnique/>
      </w:docPartObj>
    </w:sdtPr>
    <w:sdtContent>
      <w:p w:rsidR="00244BF8" w:rsidRDefault="00216414">
        <w:pPr>
          <w:pStyle w:val="Footer"/>
          <w:jc w:val="right"/>
        </w:pPr>
        <w:fldSimple w:instr=" PAGE   \* MERGEFORMAT ">
          <w:r w:rsidR="008A0DB8">
            <w:rPr>
              <w:noProof/>
            </w:rPr>
            <w:t>139</w:t>
          </w:r>
        </w:fldSimple>
      </w:p>
    </w:sdtContent>
  </w:sdt>
  <w:p w:rsidR="00244BF8" w:rsidRDefault="00244BF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3B30" w:rsidRPr="00D53D2E" w:rsidRDefault="00193B30" w:rsidP="00D53D2E">
      <w:pPr>
        <w:spacing w:after="0"/>
        <w:ind w:firstLine="0"/>
        <w:rPr>
          <w:sz w:val="16"/>
          <w:szCs w:val="16"/>
        </w:rPr>
      </w:pPr>
    </w:p>
    <w:p w:rsidR="00193B30" w:rsidRDefault="00193B30" w:rsidP="00D53D2E">
      <w:pPr>
        <w:spacing w:after="0"/>
        <w:ind w:firstLine="0"/>
      </w:pPr>
      <w:r>
        <w:separator/>
      </w:r>
    </w:p>
  </w:footnote>
  <w:footnote w:type="continuationSeparator" w:id="1">
    <w:p w:rsidR="00193B30" w:rsidRDefault="00193B30" w:rsidP="00E06AD0">
      <w:pPr>
        <w:spacing w:after="0"/>
      </w:pPr>
      <w:r>
        <w:continuationSeparator/>
      </w:r>
    </w:p>
    <w:p w:rsidR="00193B30" w:rsidRDefault="00193B30"/>
  </w:footnote>
  <w:footnote w:id="2">
    <w:p w:rsidR="00F944CC" w:rsidRDefault="00F944CC" w:rsidP="00CF398D">
      <w:pPr>
        <w:pStyle w:val="FootnoteText"/>
      </w:pPr>
      <w:r>
        <w:rPr>
          <w:rStyle w:val="FootnoteReference"/>
        </w:rPr>
        <w:footnoteRef/>
      </w:r>
      <w:r w:rsidR="00F60C61" w:rsidRPr="00F60C61">
        <w:t>Faculty of Engineering, University of Kragujevac, Sestre Janjic 6, 3400 Kragujevac, Serbia</w:t>
      </w:r>
      <w:r>
        <w:rPr>
          <w:lang w:val="en-US"/>
        </w:rPr>
        <w:t>, email</w:t>
      </w:r>
      <w:r>
        <w:t>:</w:t>
      </w:r>
      <w:r w:rsidR="00F60C61">
        <w:t xml:space="preserve"> </w:t>
      </w:r>
      <w:hyperlink r:id="rId1" w:history="1">
        <w:r w:rsidR="00CB3DED" w:rsidRPr="0022784B">
          <w:rPr>
            <w:rStyle w:val="Hyperlink"/>
          </w:rPr>
          <w:t>arso_kg@yahoo.com</w:t>
        </w:r>
      </w:hyperlink>
      <w:r w:rsidR="00CB3DED">
        <w:t xml:space="preserve"> </w:t>
      </w:r>
    </w:p>
  </w:footnote>
  <w:footnote w:id="3">
    <w:p w:rsidR="00F944CC" w:rsidRDefault="00F944CC" w:rsidP="00CF398D">
      <w:pPr>
        <w:pStyle w:val="FootnoteText"/>
      </w:pPr>
      <w:r>
        <w:rPr>
          <w:rStyle w:val="FootnoteReference"/>
        </w:rPr>
        <w:footnoteRef/>
      </w:r>
      <w:r w:rsidR="00F60C61" w:rsidRPr="00F60C61">
        <w:t>Faculty of Engineering, University of Kragujevac, Sestre Janjic 6, 3400 Kragujevac, Serbia</w:t>
      </w:r>
      <w:r w:rsidR="00F60C61">
        <w:rPr>
          <w:lang w:val="en-US"/>
        </w:rPr>
        <w:t>, email</w:t>
      </w:r>
      <w:r w:rsidR="00F60C61">
        <w:t>:</w:t>
      </w:r>
      <w:r w:rsidR="00CB3DED">
        <w:t xml:space="preserve"> </w:t>
      </w:r>
      <w:hyperlink r:id="rId2" w:history="1">
        <w:r w:rsidR="00CB3DED" w:rsidRPr="0022784B">
          <w:rPr>
            <w:rStyle w:val="Hyperlink"/>
          </w:rPr>
          <w:t>djapan@kg.ac.rs</w:t>
        </w:r>
      </w:hyperlink>
      <w:r w:rsidR="00CB3DED">
        <w:t xml:space="preserve">   </w:t>
      </w:r>
    </w:p>
  </w:footnote>
  <w:footnote w:id="4">
    <w:p w:rsidR="00F944CC" w:rsidRDefault="00F944CC" w:rsidP="00CF398D">
      <w:pPr>
        <w:pStyle w:val="FootnoteText"/>
      </w:pPr>
      <w:r>
        <w:rPr>
          <w:rStyle w:val="FootnoteReference"/>
        </w:rPr>
        <w:footnoteRef/>
      </w:r>
      <w:r w:rsidR="00F60C61" w:rsidRPr="00F60C61">
        <w:t>Faculty of Engineering, University of Kragujevac, Sestre Janjic 6, 3400 Kragujevac, Serbia</w:t>
      </w:r>
      <w:r w:rsidR="00F60C61">
        <w:rPr>
          <w:lang w:val="en-US"/>
        </w:rPr>
        <w:t>, email</w:t>
      </w:r>
      <w:r w:rsidR="00F60C61">
        <w:t xml:space="preserve">: </w:t>
      </w:r>
      <w:hyperlink r:id="rId3" w:history="1">
        <w:r w:rsidR="00CB3DED" w:rsidRPr="0022784B">
          <w:rPr>
            <w:rStyle w:val="Hyperlink"/>
          </w:rPr>
          <w:t>miladin@kg.ac.rs</w:t>
        </w:r>
      </w:hyperlink>
      <w:r w:rsidR="00CB3DED">
        <w:t xml:space="preserve"> </w:t>
      </w:r>
    </w:p>
  </w:footnote>
  <w:footnote w:id="5">
    <w:p w:rsidR="00F60C61" w:rsidRDefault="00F60C61" w:rsidP="00F60C61">
      <w:pPr>
        <w:pStyle w:val="FootnoteText"/>
      </w:pPr>
      <w:r>
        <w:rPr>
          <w:rStyle w:val="FootnoteReference"/>
        </w:rPr>
        <w:footnoteRef/>
      </w:r>
      <w:r w:rsidRPr="00F60C61">
        <w:t>Faculty of Engineering, University of Kragujevac, Sestre Janjic 6, 3400 Kragujevac, Serbia</w:t>
      </w:r>
      <w:r>
        <w:rPr>
          <w:lang w:val="en-US"/>
        </w:rPr>
        <w:t>, email</w:t>
      </w:r>
      <w:r>
        <w:t xml:space="preserve">: </w:t>
      </w:r>
      <w:hyperlink r:id="rId4" w:history="1">
        <w:r w:rsidR="00CB3DED" w:rsidRPr="0022784B">
          <w:rPr>
            <w:rStyle w:val="Hyperlink"/>
          </w:rPr>
          <w:t>ivanm@kg.ac.rs</w:t>
        </w:r>
      </w:hyperlink>
      <w:r w:rsidR="00CB3DED">
        <w:t xml:space="preserve"> </w:t>
      </w:r>
    </w:p>
  </w:footnote>
  <w:footnote w:id="6">
    <w:p w:rsidR="00F60C61" w:rsidRDefault="00F60C61" w:rsidP="00F60C61">
      <w:pPr>
        <w:pStyle w:val="FootnoteText"/>
      </w:pPr>
      <w:r>
        <w:rPr>
          <w:rStyle w:val="FootnoteReference"/>
        </w:rPr>
        <w:footnoteRef/>
      </w:r>
      <w:r w:rsidRPr="00F60C61">
        <w:t>Faculty of Engineering, University of Kragujevac, Sestre Janjic 6, 3400 Kragujevac, Serbia</w:t>
      </w:r>
      <w:r>
        <w:rPr>
          <w:lang w:val="en-US"/>
        </w:rPr>
        <w:t>, email</w:t>
      </w:r>
      <w:r>
        <w:t xml:space="preserve">: </w:t>
      </w:r>
      <w:hyperlink r:id="rId5" w:history="1">
        <w:r w:rsidR="00CB3DED" w:rsidRPr="0022784B">
          <w:rPr>
            <w:rStyle w:val="Hyperlink"/>
          </w:rPr>
          <w:t>marijasavkovickg@gmail.com</w:t>
        </w:r>
      </w:hyperlink>
      <w:r w:rsidR="00CB3DED">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44CC" w:rsidRPr="00001EB7" w:rsidRDefault="00370CA1" w:rsidP="00DB4B94">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bidi="ar-SA"/>
      </w:rPr>
      <w:t>The 7</w:t>
    </w:r>
    <w:r w:rsidRPr="00F516E5">
      <w:rPr>
        <w:i/>
        <w:noProof w:val="0"/>
        <w:szCs w:val="20"/>
        <w:vertAlign w:val="superscript"/>
        <w:lang w:val="en-US" w:bidi="ar-SA"/>
      </w:rPr>
      <w:t>th</w:t>
    </w:r>
    <w:r w:rsidR="001808C8">
      <w:rPr>
        <w:i/>
        <w:noProof w:val="0"/>
        <w:szCs w:val="20"/>
        <w:vertAlign w:val="superscript"/>
        <w:lang w:val="en-US" w:bidi="ar-SA"/>
      </w:rPr>
      <w:t xml:space="preserve"> </w:t>
    </w:r>
    <w:r>
      <w:rPr>
        <w:i/>
        <w:noProof w:val="0"/>
        <w:szCs w:val="20"/>
        <w:lang w:bidi="ar-SA"/>
      </w:rPr>
      <w:t>C</w:t>
    </w:r>
    <w:r w:rsidR="00B308D4">
      <w:rPr>
        <w:i/>
        <w:noProof w:val="0"/>
        <w:szCs w:val="20"/>
        <w:lang w:val="en-US" w:bidi="ar-SA"/>
      </w:rPr>
      <w:t>onference with International P</w:t>
    </w:r>
    <w:r>
      <w:rPr>
        <w:i/>
        <w:noProof w:val="0"/>
        <w:szCs w:val="20"/>
        <w:lang w:val="en-US" w:bidi="ar-SA"/>
      </w:rPr>
      <w:t>articipation</w:t>
    </w:r>
    <w:r w:rsidR="00F944CC" w:rsidRPr="00001EB7">
      <w:rPr>
        <w:noProof w:val="0"/>
        <w:szCs w:val="20"/>
        <w:lang w:val="en-US" w:bidi="ar-SA"/>
      </w:rPr>
      <w:tab/>
    </w:r>
  </w:p>
  <w:p w:rsidR="00F944CC" w:rsidRPr="00001EB7" w:rsidRDefault="00F944CC" w:rsidP="00DB4B94">
    <w:pPr>
      <w:pBdr>
        <w:bottom w:val="single" w:sz="4" w:space="1" w:color="auto"/>
      </w:pBdr>
      <w:tabs>
        <w:tab w:val="right" w:pos="8334"/>
        <w:tab w:val="right" w:pos="9071"/>
      </w:tabs>
      <w:spacing w:after="0"/>
      <w:ind w:firstLine="0"/>
      <w:rPr>
        <w:i/>
        <w:noProof w:val="0"/>
        <w:szCs w:val="20"/>
        <w:lang w:val="sr-Cyrl-CS" w:bidi="ar-SA"/>
      </w:rPr>
    </w:pPr>
    <w:r>
      <w:rPr>
        <w:i/>
        <w:noProof w:val="0"/>
        <w:szCs w:val="20"/>
        <w:lang w:val="en-US" w:bidi="ar-SA"/>
      </w:rPr>
      <w:t xml:space="preserve">Knowledge </w:t>
    </w:r>
    <w:r w:rsidR="00B308D4">
      <w:rPr>
        <w:i/>
        <w:noProof w:val="0"/>
        <w:szCs w:val="20"/>
        <w:lang w:val="en-US" w:bidi="ar-SA"/>
      </w:rPr>
      <w:t>M</w:t>
    </w:r>
    <w:r>
      <w:rPr>
        <w:i/>
        <w:noProof w:val="0"/>
        <w:szCs w:val="20"/>
        <w:lang w:val="en-US" w:bidi="ar-SA"/>
      </w:rPr>
      <w:t xml:space="preserve">anagement and </w:t>
    </w:r>
    <w:r w:rsidR="00B308D4">
      <w:rPr>
        <w:i/>
        <w:noProof w:val="0"/>
        <w:szCs w:val="20"/>
        <w:lang w:val="en-US" w:bidi="ar-SA"/>
      </w:rPr>
      <w:t>I</w:t>
    </w:r>
    <w:r>
      <w:rPr>
        <w:i/>
        <w:noProof w:val="0"/>
        <w:szCs w:val="20"/>
        <w:lang w:val="en-US" w:bidi="ar-SA"/>
      </w:rPr>
      <w:t>nformatics</w:t>
    </w:r>
    <w:r w:rsidRPr="00001EB7">
      <w:rPr>
        <w:i/>
        <w:noProof w:val="0"/>
        <w:sz w:val="16"/>
        <w:szCs w:val="16"/>
        <w:lang w:val="en-US" w:bidi="ar-SA"/>
      </w:rPr>
      <w:tab/>
    </w:r>
    <w:r w:rsidR="00AB1676">
      <w:rPr>
        <w:i/>
        <w:noProof w:val="0"/>
        <w:sz w:val="16"/>
        <w:szCs w:val="16"/>
        <w:lang w:val="en-US" w:bidi="ar-SA"/>
      </w:rPr>
      <w:t>Vrnjačka Banja, June</w:t>
    </w:r>
    <w:r w:rsidR="00A6443B">
      <w:rPr>
        <w:i/>
        <w:noProof w:val="0"/>
        <w:sz w:val="16"/>
        <w:szCs w:val="16"/>
        <w:lang w:val="en-US" w:bidi="ar-SA"/>
      </w:rPr>
      <w:t xml:space="preserve"> 202</w:t>
    </w:r>
    <w:r w:rsidR="00370CA1">
      <w:rPr>
        <w:i/>
        <w:noProof w:val="0"/>
        <w:sz w:val="16"/>
        <w:szCs w:val="16"/>
        <w:lang w:val="en-US" w:bidi="ar-SA"/>
      </w:rPr>
      <w:t>1</w:t>
    </w:r>
  </w:p>
  <w:p w:rsidR="00F944CC" w:rsidRDefault="00F944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44CC" w:rsidRPr="00001EB7" w:rsidRDefault="00370CA1"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bidi="ar-SA"/>
      </w:rPr>
      <w:t>The 7</w:t>
    </w:r>
    <w:r w:rsidRPr="00F516E5">
      <w:rPr>
        <w:i/>
        <w:noProof w:val="0"/>
        <w:szCs w:val="20"/>
        <w:vertAlign w:val="superscript"/>
        <w:lang w:val="en-US" w:bidi="ar-SA"/>
      </w:rPr>
      <w:t>th</w:t>
    </w:r>
    <w:r>
      <w:rPr>
        <w:i/>
        <w:noProof w:val="0"/>
        <w:szCs w:val="20"/>
        <w:lang w:bidi="ar-SA"/>
      </w:rPr>
      <w:t>C</w:t>
    </w:r>
    <w:r>
      <w:rPr>
        <w:i/>
        <w:noProof w:val="0"/>
        <w:szCs w:val="20"/>
        <w:lang w:val="en-US" w:bidi="ar-SA"/>
      </w:rPr>
      <w:t xml:space="preserve">onference with </w:t>
    </w:r>
    <w:r w:rsidR="00D9175C">
      <w:rPr>
        <w:i/>
        <w:noProof w:val="0"/>
        <w:szCs w:val="20"/>
        <w:lang w:val="en-US" w:bidi="ar-SA"/>
      </w:rPr>
      <w:t>I</w:t>
    </w:r>
    <w:r>
      <w:rPr>
        <w:i/>
        <w:noProof w:val="0"/>
        <w:szCs w:val="20"/>
        <w:lang w:val="en-US" w:bidi="ar-SA"/>
      </w:rPr>
      <w:t xml:space="preserve">nternational </w:t>
    </w:r>
    <w:r w:rsidR="00D9175C">
      <w:rPr>
        <w:i/>
        <w:noProof w:val="0"/>
        <w:szCs w:val="20"/>
        <w:lang w:val="en-US" w:bidi="ar-SA"/>
      </w:rPr>
      <w:t>P</w:t>
    </w:r>
    <w:r>
      <w:rPr>
        <w:i/>
        <w:noProof w:val="0"/>
        <w:szCs w:val="20"/>
        <w:lang w:val="en-US" w:bidi="ar-SA"/>
      </w:rPr>
      <w:t>articipation</w:t>
    </w:r>
    <w:r w:rsidR="00F944CC" w:rsidRPr="00001EB7">
      <w:rPr>
        <w:noProof w:val="0"/>
        <w:szCs w:val="20"/>
        <w:lang w:val="en-US" w:bidi="ar-SA"/>
      </w:rPr>
      <w:tab/>
    </w:r>
  </w:p>
  <w:p w:rsidR="00F944CC" w:rsidRPr="00001EB7" w:rsidRDefault="00F944CC" w:rsidP="00001EB7">
    <w:pPr>
      <w:pBdr>
        <w:bottom w:val="single" w:sz="4" w:space="1" w:color="auto"/>
      </w:pBdr>
      <w:tabs>
        <w:tab w:val="right" w:pos="8334"/>
        <w:tab w:val="right" w:pos="9071"/>
      </w:tabs>
      <w:spacing w:after="0"/>
      <w:ind w:firstLine="0"/>
      <w:rPr>
        <w:i/>
        <w:noProof w:val="0"/>
        <w:szCs w:val="20"/>
        <w:lang w:val="sr-Cyrl-CS" w:bidi="ar-SA"/>
      </w:rPr>
    </w:pPr>
    <w:r>
      <w:rPr>
        <w:i/>
        <w:noProof w:val="0"/>
        <w:szCs w:val="20"/>
        <w:lang w:val="en-US" w:bidi="ar-SA"/>
      </w:rPr>
      <w:t xml:space="preserve">Knowledge </w:t>
    </w:r>
    <w:r w:rsidR="00D9175C">
      <w:rPr>
        <w:i/>
        <w:noProof w:val="0"/>
        <w:szCs w:val="20"/>
        <w:lang w:val="en-US" w:bidi="ar-SA"/>
      </w:rPr>
      <w:t>Management and I</w:t>
    </w:r>
    <w:r>
      <w:rPr>
        <w:i/>
        <w:noProof w:val="0"/>
        <w:szCs w:val="20"/>
        <w:lang w:val="en-US" w:bidi="ar-SA"/>
      </w:rPr>
      <w:t>nformatics</w:t>
    </w:r>
    <w:r w:rsidRPr="00001EB7">
      <w:rPr>
        <w:i/>
        <w:noProof w:val="0"/>
        <w:sz w:val="16"/>
        <w:szCs w:val="16"/>
        <w:lang w:val="en-US" w:bidi="ar-SA"/>
      </w:rPr>
      <w:tab/>
    </w:r>
    <w:r w:rsidR="00D36E17">
      <w:rPr>
        <w:i/>
        <w:noProof w:val="0"/>
        <w:sz w:val="16"/>
        <w:szCs w:val="16"/>
        <w:lang w:val="en-US" w:bidi="ar-SA"/>
      </w:rPr>
      <w:t>Vrnja</w:t>
    </w:r>
    <w:r w:rsidR="00D36E17">
      <w:rPr>
        <w:i/>
        <w:noProof w:val="0"/>
        <w:sz w:val="16"/>
        <w:szCs w:val="16"/>
        <w:lang w:bidi="ar-SA"/>
      </w:rPr>
      <w:t>čka Banja</w:t>
    </w:r>
    <w:r w:rsidRPr="00001EB7">
      <w:rPr>
        <w:i/>
        <w:noProof w:val="0"/>
        <w:sz w:val="16"/>
        <w:szCs w:val="16"/>
        <w:lang w:val="en-US" w:bidi="ar-SA"/>
      </w:rPr>
      <w:t>,</w:t>
    </w:r>
    <w:r w:rsidR="00580524">
      <w:rPr>
        <w:i/>
        <w:noProof w:val="0"/>
        <w:sz w:val="16"/>
        <w:szCs w:val="16"/>
        <w:lang w:val="en-US" w:bidi="ar-SA"/>
      </w:rPr>
      <w:t xml:space="preserve"> </w:t>
    </w:r>
    <w:r w:rsidR="00D36E17">
      <w:rPr>
        <w:i/>
        <w:noProof w:val="0"/>
        <w:sz w:val="16"/>
        <w:szCs w:val="16"/>
        <w:lang w:val="en-US" w:bidi="ar-SA"/>
      </w:rPr>
      <w:t>June</w:t>
    </w:r>
    <w:r w:rsidRPr="00001EB7">
      <w:rPr>
        <w:i/>
        <w:noProof w:val="0"/>
        <w:sz w:val="16"/>
        <w:szCs w:val="16"/>
        <w:lang w:val="en-US" w:bidi="ar-SA"/>
      </w:rPr>
      <w:t xml:space="preserve"> 20</w:t>
    </w:r>
    <w:r w:rsidR="007A7D67">
      <w:rPr>
        <w:i/>
        <w:noProof w:val="0"/>
        <w:sz w:val="16"/>
        <w:szCs w:val="16"/>
        <w:lang w:val="en-US" w:bidi="ar-SA"/>
      </w:rPr>
      <w:t>2</w:t>
    </w:r>
    <w:r w:rsidR="00370CA1">
      <w:rPr>
        <w:i/>
        <w:noProof w:val="0"/>
        <w:sz w:val="16"/>
        <w:szCs w:val="16"/>
        <w:lang w:val="en-US" w:bidi="ar-SA"/>
      </w:rPr>
      <w:t>1</w:t>
    </w:r>
  </w:p>
  <w:p w:rsidR="00F944CC" w:rsidRPr="00001EB7" w:rsidRDefault="00F944CC"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8">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9">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1">
    <w:nsid w:val="6BD3390B"/>
    <w:multiLevelType w:val="hybridMultilevel"/>
    <w:tmpl w:val="003E950A"/>
    <w:lvl w:ilvl="0" w:tplc="2D9E5042">
      <w:start w:val="1"/>
      <w:numFmt w:val="decimal"/>
      <w:pStyle w:val="References"/>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0"/>
  </w:num>
  <w:num w:numId="8">
    <w:abstractNumId w:val="11"/>
  </w:num>
  <w:num w:numId="9">
    <w:abstractNumId w:val="8"/>
  </w:num>
  <w:num w:numId="10">
    <w:abstractNumId w:val="7"/>
  </w:num>
  <w:num w:numId="11">
    <w:abstractNumId w:val="6"/>
  </w:num>
  <w:num w:numId="12">
    <w:abstractNumId w:val="9"/>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26626"/>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6DFD"/>
    <w:rsid w:val="0002416E"/>
    <w:rsid w:val="00035AC7"/>
    <w:rsid w:val="00036D7F"/>
    <w:rsid w:val="00037357"/>
    <w:rsid w:val="00044D1B"/>
    <w:rsid w:val="00054E66"/>
    <w:rsid w:val="00055E90"/>
    <w:rsid w:val="00057FE6"/>
    <w:rsid w:val="00062B8F"/>
    <w:rsid w:val="0006468D"/>
    <w:rsid w:val="00065DC6"/>
    <w:rsid w:val="00066A33"/>
    <w:rsid w:val="00081586"/>
    <w:rsid w:val="00093CB6"/>
    <w:rsid w:val="000A2165"/>
    <w:rsid w:val="000B03F6"/>
    <w:rsid w:val="000B1ECA"/>
    <w:rsid w:val="000B52B1"/>
    <w:rsid w:val="000C695A"/>
    <w:rsid w:val="000C7E07"/>
    <w:rsid w:val="000D076A"/>
    <w:rsid w:val="000D415D"/>
    <w:rsid w:val="000E0E7C"/>
    <w:rsid w:val="00137D6D"/>
    <w:rsid w:val="0014343D"/>
    <w:rsid w:val="001434B2"/>
    <w:rsid w:val="00145BA2"/>
    <w:rsid w:val="001705C9"/>
    <w:rsid w:val="00175587"/>
    <w:rsid w:val="001808C8"/>
    <w:rsid w:val="001841D5"/>
    <w:rsid w:val="0018599B"/>
    <w:rsid w:val="001873E9"/>
    <w:rsid w:val="00193B30"/>
    <w:rsid w:val="001C5293"/>
    <w:rsid w:val="001C5349"/>
    <w:rsid w:val="001D5925"/>
    <w:rsid w:val="001E558E"/>
    <w:rsid w:val="001F2C78"/>
    <w:rsid w:val="00204486"/>
    <w:rsid w:val="002070C9"/>
    <w:rsid w:val="00210EBF"/>
    <w:rsid w:val="00216414"/>
    <w:rsid w:val="00221ABC"/>
    <w:rsid w:val="00226DA8"/>
    <w:rsid w:val="00227001"/>
    <w:rsid w:val="0023036D"/>
    <w:rsid w:val="00234EFD"/>
    <w:rsid w:val="00244BF8"/>
    <w:rsid w:val="00255D44"/>
    <w:rsid w:val="00256F99"/>
    <w:rsid w:val="002623B5"/>
    <w:rsid w:val="00265F81"/>
    <w:rsid w:val="002664C9"/>
    <w:rsid w:val="00283EC0"/>
    <w:rsid w:val="0028636A"/>
    <w:rsid w:val="00287090"/>
    <w:rsid w:val="00297C2C"/>
    <w:rsid w:val="002A28CC"/>
    <w:rsid w:val="002B5B96"/>
    <w:rsid w:val="002C0806"/>
    <w:rsid w:val="002C7A76"/>
    <w:rsid w:val="002D2F0A"/>
    <w:rsid w:val="002D49C7"/>
    <w:rsid w:val="002D5F5D"/>
    <w:rsid w:val="002E1775"/>
    <w:rsid w:val="002E6B1D"/>
    <w:rsid w:val="002F25B1"/>
    <w:rsid w:val="002F6D95"/>
    <w:rsid w:val="002F75D5"/>
    <w:rsid w:val="00311420"/>
    <w:rsid w:val="00313A93"/>
    <w:rsid w:val="003222F1"/>
    <w:rsid w:val="00341F55"/>
    <w:rsid w:val="00342E3F"/>
    <w:rsid w:val="00355B69"/>
    <w:rsid w:val="00361406"/>
    <w:rsid w:val="00370CA1"/>
    <w:rsid w:val="00374B5D"/>
    <w:rsid w:val="00380569"/>
    <w:rsid w:val="003910DC"/>
    <w:rsid w:val="003D13AF"/>
    <w:rsid w:val="003D5CB8"/>
    <w:rsid w:val="003F1AC8"/>
    <w:rsid w:val="003F3410"/>
    <w:rsid w:val="00403F0C"/>
    <w:rsid w:val="00405089"/>
    <w:rsid w:val="00412C3E"/>
    <w:rsid w:val="00415D92"/>
    <w:rsid w:val="00416F60"/>
    <w:rsid w:val="00441DA5"/>
    <w:rsid w:val="0045059B"/>
    <w:rsid w:val="00463E86"/>
    <w:rsid w:val="00463F62"/>
    <w:rsid w:val="0047582F"/>
    <w:rsid w:val="00477162"/>
    <w:rsid w:val="00482043"/>
    <w:rsid w:val="004912BF"/>
    <w:rsid w:val="004B1CF7"/>
    <w:rsid w:val="004B1FAE"/>
    <w:rsid w:val="004C17F5"/>
    <w:rsid w:val="004C20C3"/>
    <w:rsid w:val="004C7B09"/>
    <w:rsid w:val="004F023B"/>
    <w:rsid w:val="004F1336"/>
    <w:rsid w:val="004F14C6"/>
    <w:rsid w:val="004F2A71"/>
    <w:rsid w:val="004F4BE7"/>
    <w:rsid w:val="00500D87"/>
    <w:rsid w:val="00505E6C"/>
    <w:rsid w:val="005140B7"/>
    <w:rsid w:val="00516F03"/>
    <w:rsid w:val="00517485"/>
    <w:rsid w:val="005367FD"/>
    <w:rsid w:val="00552102"/>
    <w:rsid w:val="00566F23"/>
    <w:rsid w:val="00580524"/>
    <w:rsid w:val="005A394A"/>
    <w:rsid w:val="005B0670"/>
    <w:rsid w:val="005B1498"/>
    <w:rsid w:val="005B2C40"/>
    <w:rsid w:val="005B4B39"/>
    <w:rsid w:val="005B59FF"/>
    <w:rsid w:val="005B6B94"/>
    <w:rsid w:val="005C0E39"/>
    <w:rsid w:val="005D599D"/>
    <w:rsid w:val="0060165E"/>
    <w:rsid w:val="006058C8"/>
    <w:rsid w:val="00614AD3"/>
    <w:rsid w:val="006334E5"/>
    <w:rsid w:val="006337A1"/>
    <w:rsid w:val="00642C72"/>
    <w:rsid w:val="00654311"/>
    <w:rsid w:val="00665E25"/>
    <w:rsid w:val="00681762"/>
    <w:rsid w:val="006952F8"/>
    <w:rsid w:val="00696BD9"/>
    <w:rsid w:val="006A5D1F"/>
    <w:rsid w:val="006C4938"/>
    <w:rsid w:val="006C5383"/>
    <w:rsid w:val="006C68B8"/>
    <w:rsid w:val="006C774C"/>
    <w:rsid w:val="006D2226"/>
    <w:rsid w:val="006D65F5"/>
    <w:rsid w:val="006E02F2"/>
    <w:rsid w:val="00704EBF"/>
    <w:rsid w:val="00707A33"/>
    <w:rsid w:val="00720454"/>
    <w:rsid w:val="00731120"/>
    <w:rsid w:val="00735D67"/>
    <w:rsid w:val="00746530"/>
    <w:rsid w:val="007661A8"/>
    <w:rsid w:val="00770E32"/>
    <w:rsid w:val="00772140"/>
    <w:rsid w:val="00784AD9"/>
    <w:rsid w:val="0079303A"/>
    <w:rsid w:val="0079559F"/>
    <w:rsid w:val="007A3508"/>
    <w:rsid w:val="007A7D67"/>
    <w:rsid w:val="007B28A0"/>
    <w:rsid w:val="007B47E5"/>
    <w:rsid w:val="007B7934"/>
    <w:rsid w:val="007D0E5A"/>
    <w:rsid w:val="007E2E7F"/>
    <w:rsid w:val="007E4038"/>
    <w:rsid w:val="007E52B2"/>
    <w:rsid w:val="007E7B6A"/>
    <w:rsid w:val="007F119D"/>
    <w:rsid w:val="00826F8B"/>
    <w:rsid w:val="00844D22"/>
    <w:rsid w:val="00850179"/>
    <w:rsid w:val="00853937"/>
    <w:rsid w:val="00856731"/>
    <w:rsid w:val="008572ED"/>
    <w:rsid w:val="0085754D"/>
    <w:rsid w:val="00857847"/>
    <w:rsid w:val="008604CD"/>
    <w:rsid w:val="008610DB"/>
    <w:rsid w:val="0086277D"/>
    <w:rsid w:val="008643AE"/>
    <w:rsid w:val="008660B0"/>
    <w:rsid w:val="008712EC"/>
    <w:rsid w:val="008728C4"/>
    <w:rsid w:val="008748E6"/>
    <w:rsid w:val="00885CC0"/>
    <w:rsid w:val="008A0DB8"/>
    <w:rsid w:val="008A6681"/>
    <w:rsid w:val="008D03C9"/>
    <w:rsid w:val="008D5567"/>
    <w:rsid w:val="008F496D"/>
    <w:rsid w:val="008F5406"/>
    <w:rsid w:val="00916107"/>
    <w:rsid w:val="00925BC1"/>
    <w:rsid w:val="00930BC3"/>
    <w:rsid w:val="00931D31"/>
    <w:rsid w:val="009550FF"/>
    <w:rsid w:val="00983FBB"/>
    <w:rsid w:val="0099286C"/>
    <w:rsid w:val="009D3B62"/>
    <w:rsid w:val="009D68CF"/>
    <w:rsid w:val="009E03BD"/>
    <w:rsid w:val="009E2CD6"/>
    <w:rsid w:val="009E4726"/>
    <w:rsid w:val="00A04133"/>
    <w:rsid w:val="00A0497C"/>
    <w:rsid w:val="00A15315"/>
    <w:rsid w:val="00A170FA"/>
    <w:rsid w:val="00A2438D"/>
    <w:rsid w:val="00A243D0"/>
    <w:rsid w:val="00A454A4"/>
    <w:rsid w:val="00A46C17"/>
    <w:rsid w:val="00A53615"/>
    <w:rsid w:val="00A6443B"/>
    <w:rsid w:val="00A7030B"/>
    <w:rsid w:val="00A84D9C"/>
    <w:rsid w:val="00A96AE4"/>
    <w:rsid w:val="00AA2B8E"/>
    <w:rsid w:val="00AA7615"/>
    <w:rsid w:val="00AB1676"/>
    <w:rsid w:val="00AB2B49"/>
    <w:rsid w:val="00AB4CB3"/>
    <w:rsid w:val="00AC693A"/>
    <w:rsid w:val="00AF77B6"/>
    <w:rsid w:val="00B11B9B"/>
    <w:rsid w:val="00B169AD"/>
    <w:rsid w:val="00B2303B"/>
    <w:rsid w:val="00B25D4D"/>
    <w:rsid w:val="00B308D4"/>
    <w:rsid w:val="00B41085"/>
    <w:rsid w:val="00B42555"/>
    <w:rsid w:val="00B42D78"/>
    <w:rsid w:val="00B8541F"/>
    <w:rsid w:val="00B86751"/>
    <w:rsid w:val="00B86D47"/>
    <w:rsid w:val="00B95EB7"/>
    <w:rsid w:val="00BA7423"/>
    <w:rsid w:val="00BB4CD7"/>
    <w:rsid w:val="00BC106B"/>
    <w:rsid w:val="00BC16D7"/>
    <w:rsid w:val="00BC321B"/>
    <w:rsid w:val="00BD4BD5"/>
    <w:rsid w:val="00BD4E10"/>
    <w:rsid w:val="00BE0ACD"/>
    <w:rsid w:val="00BE1B9F"/>
    <w:rsid w:val="00BE6DE6"/>
    <w:rsid w:val="00BE71A9"/>
    <w:rsid w:val="00BF3A21"/>
    <w:rsid w:val="00C05FAD"/>
    <w:rsid w:val="00C1119B"/>
    <w:rsid w:val="00C11677"/>
    <w:rsid w:val="00C12548"/>
    <w:rsid w:val="00C178AB"/>
    <w:rsid w:val="00C26457"/>
    <w:rsid w:val="00C42113"/>
    <w:rsid w:val="00C45F2F"/>
    <w:rsid w:val="00C5472A"/>
    <w:rsid w:val="00C60546"/>
    <w:rsid w:val="00C6145F"/>
    <w:rsid w:val="00C627D8"/>
    <w:rsid w:val="00C72C12"/>
    <w:rsid w:val="00C94C48"/>
    <w:rsid w:val="00CA5207"/>
    <w:rsid w:val="00CB3DED"/>
    <w:rsid w:val="00CB69A7"/>
    <w:rsid w:val="00CC7715"/>
    <w:rsid w:val="00CD66CE"/>
    <w:rsid w:val="00CE14D7"/>
    <w:rsid w:val="00CF398D"/>
    <w:rsid w:val="00D00648"/>
    <w:rsid w:val="00D11F07"/>
    <w:rsid w:val="00D21686"/>
    <w:rsid w:val="00D3324B"/>
    <w:rsid w:val="00D36E17"/>
    <w:rsid w:val="00D53D2E"/>
    <w:rsid w:val="00D57B77"/>
    <w:rsid w:val="00D9175C"/>
    <w:rsid w:val="00DA0D35"/>
    <w:rsid w:val="00DB13D9"/>
    <w:rsid w:val="00DB4B94"/>
    <w:rsid w:val="00DB4D50"/>
    <w:rsid w:val="00DB6212"/>
    <w:rsid w:val="00DB6C34"/>
    <w:rsid w:val="00DB781F"/>
    <w:rsid w:val="00DC36D0"/>
    <w:rsid w:val="00DC4E22"/>
    <w:rsid w:val="00DC7759"/>
    <w:rsid w:val="00DF2E4F"/>
    <w:rsid w:val="00DF47E5"/>
    <w:rsid w:val="00DF5319"/>
    <w:rsid w:val="00DF5D9C"/>
    <w:rsid w:val="00E06AD0"/>
    <w:rsid w:val="00E316A6"/>
    <w:rsid w:val="00E35CD1"/>
    <w:rsid w:val="00E52143"/>
    <w:rsid w:val="00E5297F"/>
    <w:rsid w:val="00E560FA"/>
    <w:rsid w:val="00E778DF"/>
    <w:rsid w:val="00E77939"/>
    <w:rsid w:val="00E95AC3"/>
    <w:rsid w:val="00E972AE"/>
    <w:rsid w:val="00E9789A"/>
    <w:rsid w:val="00EA6684"/>
    <w:rsid w:val="00EA6C9D"/>
    <w:rsid w:val="00EA6F9B"/>
    <w:rsid w:val="00EC481A"/>
    <w:rsid w:val="00EF494D"/>
    <w:rsid w:val="00F04704"/>
    <w:rsid w:val="00F05FAE"/>
    <w:rsid w:val="00F116DF"/>
    <w:rsid w:val="00F12EEF"/>
    <w:rsid w:val="00F30911"/>
    <w:rsid w:val="00F414C0"/>
    <w:rsid w:val="00F46D90"/>
    <w:rsid w:val="00F516E5"/>
    <w:rsid w:val="00F51EC9"/>
    <w:rsid w:val="00F60C61"/>
    <w:rsid w:val="00F65F6F"/>
    <w:rsid w:val="00F70244"/>
    <w:rsid w:val="00F774D3"/>
    <w:rsid w:val="00F944CC"/>
    <w:rsid w:val="00FA55BE"/>
    <w:rsid w:val="00FB0808"/>
    <w:rsid w:val="00FB1D80"/>
    <w:rsid w:val="00FB50D8"/>
    <w:rsid w:val="00FB5378"/>
    <w:rsid w:val="00FD0A0D"/>
    <w:rsid w:val="00FD5ED1"/>
    <w:rsid w:val="00FF3F75"/>
    <w:rsid w:val="00FF5B4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500D87"/>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character" w:customStyle="1" w:styleId="shorttext">
    <w:name w:val="short_text"/>
    <w:basedOn w:val="DefaultParagraphFont"/>
    <w:rsid w:val="00066A33"/>
  </w:style>
  <w:style w:type="character" w:customStyle="1" w:styleId="gt-baf-word-clickable">
    <w:name w:val="gt-baf-word-clickable"/>
    <w:basedOn w:val="DefaultParagraphFont"/>
    <w:rsid w:val="006A5D1F"/>
  </w:style>
  <w:style w:type="character" w:customStyle="1" w:styleId="CharChar20">
    <w:name w:val="Char Char20"/>
    <w:locked/>
    <w:rsid w:val="00CF398D"/>
    <w:rPr>
      <w:b/>
      <w:bCs/>
      <w:caps/>
      <w:noProof/>
      <w:sz w:val="28"/>
      <w:szCs w:val="28"/>
      <w:lang w:val="sr-Latn-CS" w:bidi="en-US"/>
    </w:rPr>
  </w:style>
  <w:style w:type="character" w:customStyle="1" w:styleId="CharChar5">
    <w:name w:val="Char Char5"/>
    <w:semiHidden/>
    <w:locked/>
    <w:rsid w:val="00CF398D"/>
    <w:rPr>
      <w:sz w:val="18"/>
      <w:lang w:bidi="ar-SA"/>
    </w:rPr>
  </w:style>
  <w:style w:type="paragraph" w:customStyle="1" w:styleId="Paragraph">
    <w:name w:val="Paragraph"/>
    <w:basedOn w:val="Normal"/>
    <w:rsid w:val="00552102"/>
    <w:pPr>
      <w:spacing w:after="0"/>
      <w:ind w:firstLine="284"/>
    </w:pPr>
    <w:rPr>
      <w:noProof w:val="0"/>
      <w:sz w:val="22"/>
      <w:lang w:bidi="ar-SA"/>
    </w:rPr>
  </w:style>
  <w:style w:type="paragraph" w:customStyle="1" w:styleId="PargraphNoIndent">
    <w:name w:val="Pargraph No Indent"/>
    <w:basedOn w:val="Paragraph"/>
    <w:next w:val="Paragraph"/>
    <w:rsid w:val="00552102"/>
    <w:pPr>
      <w:ind w:firstLine="0"/>
    </w:pPr>
  </w:style>
  <w:style w:type="character" w:customStyle="1" w:styleId="italic">
    <w:name w:val="italic"/>
    <w:rsid w:val="00552102"/>
  </w:style>
  <w:style w:type="paragraph" w:styleId="HTMLPreformatted">
    <w:name w:val="HTML Preformatted"/>
    <w:basedOn w:val="Normal"/>
    <w:link w:val="HTMLPreformattedChar"/>
    <w:uiPriority w:val="99"/>
    <w:semiHidden/>
    <w:unhideWhenUsed/>
    <w:rsid w:val="001F2C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0"/>
      <w:jc w:val="left"/>
    </w:pPr>
    <w:rPr>
      <w:rFonts w:ascii="Courier New" w:hAnsi="Courier New"/>
      <w:noProof w:val="0"/>
      <w:sz w:val="20"/>
      <w:szCs w:val="20"/>
      <w:lang w:bidi="ar-SA"/>
    </w:rPr>
  </w:style>
  <w:style w:type="character" w:customStyle="1" w:styleId="HTMLPreformattedChar">
    <w:name w:val="HTML Preformatted Char"/>
    <w:link w:val="HTMLPreformatted"/>
    <w:uiPriority w:val="99"/>
    <w:semiHidden/>
    <w:rsid w:val="001F2C78"/>
    <w:rPr>
      <w:rFonts w:ascii="Courier New" w:hAnsi="Courier New" w:cs="Courier New"/>
    </w:rPr>
  </w:style>
  <w:style w:type="character" w:styleId="Hyperlink">
    <w:name w:val="Hyperlink"/>
    <w:uiPriority w:val="99"/>
    <w:unhideWhenUsed/>
    <w:rsid w:val="001F2C78"/>
    <w:rPr>
      <w:color w:val="0000FF"/>
      <w:u w:val="single"/>
    </w:rPr>
  </w:style>
  <w:style w:type="character" w:customStyle="1" w:styleId="tlid-translation">
    <w:name w:val="tlid-translation"/>
    <w:rsid w:val="00F05FAE"/>
  </w:style>
  <w:style w:type="character" w:styleId="CommentReference">
    <w:name w:val="annotation reference"/>
    <w:uiPriority w:val="99"/>
    <w:unhideWhenUsed/>
    <w:rsid w:val="002623B5"/>
    <w:rPr>
      <w:sz w:val="16"/>
      <w:szCs w:val="16"/>
    </w:rPr>
  </w:style>
  <w:style w:type="paragraph" w:styleId="CommentText">
    <w:name w:val="annotation text"/>
    <w:basedOn w:val="Normal"/>
    <w:link w:val="CommentTextChar"/>
    <w:uiPriority w:val="99"/>
    <w:unhideWhenUsed/>
    <w:rsid w:val="002623B5"/>
    <w:rPr>
      <w:sz w:val="20"/>
      <w:szCs w:val="20"/>
    </w:rPr>
  </w:style>
  <w:style w:type="character" w:customStyle="1" w:styleId="CommentTextChar">
    <w:name w:val="Comment Text Char"/>
    <w:link w:val="CommentText"/>
    <w:uiPriority w:val="99"/>
    <w:rsid w:val="002623B5"/>
    <w:rPr>
      <w:rFonts w:ascii="Times New Roman" w:hAnsi="Times New Roman"/>
      <w:noProof/>
      <w:lang w:val="sr-Latn-CS" w:bidi="en-US"/>
    </w:rPr>
  </w:style>
  <w:style w:type="paragraph" w:styleId="CommentSubject">
    <w:name w:val="annotation subject"/>
    <w:basedOn w:val="CommentText"/>
    <w:next w:val="CommentText"/>
    <w:link w:val="CommentSubjectChar"/>
    <w:uiPriority w:val="99"/>
    <w:semiHidden/>
    <w:unhideWhenUsed/>
    <w:rsid w:val="002623B5"/>
    <w:rPr>
      <w:b/>
      <w:bCs/>
    </w:rPr>
  </w:style>
  <w:style w:type="character" w:customStyle="1" w:styleId="CommentSubjectChar">
    <w:name w:val="Comment Subject Char"/>
    <w:link w:val="CommentSubject"/>
    <w:uiPriority w:val="99"/>
    <w:semiHidden/>
    <w:rsid w:val="002623B5"/>
    <w:rPr>
      <w:rFonts w:ascii="Times New Roman" w:hAnsi="Times New Roman"/>
      <w:b/>
      <w:bCs/>
      <w:noProof/>
      <w:lang w:val="sr-Latn-CS" w:bidi="en-US"/>
    </w:rPr>
  </w:style>
</w:styles>
</file>

<file path=word/webSettings.xml><?xml version="1.0" encoding="utf-8"?>
<w:webSettings xmlns:r="http://schemas.openxmlformats.org/officeDocument/2006/relationships" xmlns:w="http://schemas.openxmlformats.org/wordprocessingml/2006/main">
  <w:divs>
    <w:div w:id="585305807">
      <w:bodyDiv w:val="1"/>
      <w:marLeft w:val="0"/>
      <w:marRight w:val="0"/>
      <w:marTop w:val="0"/>
      <w:marBottom w:val="0"/>
      <w:divBdr>
        <w:top w:val="none" w:sz="0" w:space="0" w:color="auto"/>
        <w:left w:val="none" w:sz="0" w:space="0" w:color="auto"/>
        <w:bottom w:val="none" w:sz="0" w:space="0" w:color="auto"/>
        <w:right w:val="none" w:sz="0" w:space="0" w:color="auto"/>
      </w:divBdr>
    </w:div>
    <w:div w:id="691230318">
      <w:bodyDiv w:val="1"/>
      <w:marLeft w:val="0"/>
      <w:marRight w:val="0"/>
      <w:marTop w:val="0"/>
      <w:marBottom w:val="0"/>
      <w:divBdr>
        <w:top w:val="none" w:sz="0" w:space="0" w:color="auto"/>
        <w:left w:val="none" w:sz="0" w:space="0" w:color="auto"/>
        <w:bottom w:val="none" w:sz="0" w:space="0" w:color="auto"/>
        <w:right w:val="none" w:sz="0" w:space="0" w:color="auto"/>
      </w:divBdr>
      <w:divsChild>
        <w:div w:id="807556175">
          <w:marLeft w:val="0"/>
          <w:marRight w:val="0"/>
          <w:marTop w:val="0"/>
          <w:marBottom w:val="0"/>
          <w:divBdr>
            <w:top w:val="none" w:sz="0" w:space="0" w:color="auto"/>
            <w:left w:val="none" w:sz="0" w:space="0" w:color="auto"/>
            <w:bottom w:val="none" w:sz="0" w:space="0" w:color="auto"/>
            <w:right w:val="none" w:sz="0" w:space="0" w:color="auto"/>
          </w:divBdr>
        </w:div>
        <w:div w:id="1902404009">
          <w:marLeft w:val="0"/>
          <w:marRight w:val="0"/>
          <w:marTop w:val="0"/>
          <w:marBottom w:val="0"/>
          <w:divBdr>
            <w:top w:val="none" w:sz="0" w:space="0" w:color="auto"/>
            <w:left w:val="none" w:sz="0" w:space="0" w:color="auto"/>
            <w:bottom w:val="none" w:sz="0" w:space="0" w:color="auto"/>
            <w:right w:val="none" w:sz="0" w:space="0" w:color="auto"/>
          </w:divBdr>
        </w:div>
      </w:divsChild>
    </w:div>
    <w:div w:id="729379959">
      <w:bodyDiv w:val="1"/>
      <w:marLeft w:val="0"/>
      <w:marRight w:val="0"/>
      <w:marTop w:val="0"/>
      <w:marBottom w:val="0"/>
      <w:divBdr>
        <w:top w:val="none" w:sz="0" w:space="0" w:color="auto"/>
        <w:left w:val="none" w:sz="0" w:space="0" w:color="auto"/>
        <w:bottom w:val="none" w:sz="0" w:space="0" w:color="auto"/>
        <w:right w:val="none" w:sz="0" w:space="0" w:color="auto"/>
      </w:divBdr>
    </w:div>
    <w:div w:id="1469661147">
      <w:bodyDiv w:val="1"/>
      <w:marLeft w:val="0"/>
      <w:marRight w:val="0"/>
      <w:marTop w:val="0"/>
      <w:marBottom w:val="0"/>
      <w:divBdr>
        <w:top w:val="none" w:sz="0" w:space="0" w:color="auto"/>
        <w:left w:val="none" w:sz="0" w:space="0" w:color="auto"/>
        <w:bottom w:val="none" w:sz="0" w:space="0" w:color="auto"/>
        <w:right w:val="none" w:sz="0" w:space="0" w:color="auto"/>
      </w:divBdr>
    </w:div>
    <w:div w:id="1693720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doi.org/10.3846/16484142.2016.1233512"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png"/><Relationship Id="rId12" Type="http://schemas.openxmlformats.org/officeDocument/2006/relationships/hyperlink" Target="https://dx.doi.org/10.3390/fi10030024" TargetMode="External"/><Relationship Id="rId17" Type="http://schemas.openxmlformats.org/officeDocument/2006/relationships/hyperlink" Target="https://doi.org/10.1016/j.ssci.2019.07.024" TargetMode="External"/><Relationship Id="rId2" Type="http://schemas.openxmlformats.org/officeDocument/2006/relationships/styles" Target="styles.xml"/><Relationship Id="rId16" Type="http://schemas.openxmlformats.org/officeDocument/2006/relationships/hyperlink" Target="https://doi.org/10.1016/j.ssci.2014.11.007"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16/j.ssci.2018.10.006"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dx.doi.org/10.3390/s19010021" TargetMode="External"/><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dx.doi.org/10.1061/(ASCE)CO.1943-7862.0000998" TargetMode="External"/><Relationship Id="rId22" Type="http://schemas.openxmlformats.org/officeDocument/2006/relationships/footer" Target="footer3.xml"/></Relationships>
</file>

<file path=word/_rels/footnotes.xml.rels><?xml version="1.0" encoding="UTF-8" standalone="yes"?>
<Relationships xmlns="http://schemas.openxmlformats.org/package/2006/relationships"><Relationship Id="rId3" Type="http://schemas.openxmlformats.org/officeDocument/2006/relationships/hyperlink" Target="mailto:miladin@kg.ac.rs" TargetMode="External"/><Relationship Id="rId2" Type="http://schemas.openxmlformats.org/officeDocument/2006/relationships/hyperlink" Target="mailto:djapan@kg.ac.rs" TargetMode="External"/><Relationship Id="rId1" Type="http://schemas.openxmlformats.org/officeDocument/2006/relationships/hyperlink" Target="mailto:arso_kg@yahoo.com" TargetMode="External"/><Relationship Id="rId5" Type="http://schemas.openxmlformats.org/officeDocument/2006/relationships/hyperlink" Target="mailto:marijasavkovickg@gmail.com" TargetMode="External"/><Relationship Id="rId4" Type="http://schemas.openxmlformats.org/officeDocument/2006/relationships/hyperlink" Target="mailto:ivanm@kg.ac.r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Uputstvo Phidac2010 template.dot</Template>
  <TotalTime>61</TotalTime>
  <Pages>6</Pages>
  <Words>2499</Words>
  <Characters>14250</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16716</CharactersWithSpaces>
  <SharedDoc>false</SharedDoc>
  <HLinks>
    <vt:vector size="6" baseType="variant">
      <vt:variant>
        <vt:i4>6619235</vt:i4>
      </vt:variant>
      <vt:variant>
        <vt:i4>9</vt:i4>
      </vt:variant>
      <vt:variant>
        <vt:i4>0</vt:i4>
      </vt:variant>
      <vt:variant>
        <vt:i4>5</vt:i4>
      </vt:variant>
      <vt:variant>
        <vt:lpwstr>http://grantland.com/the-triangle/the-tale-of-two-flaccos/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11</cp:revision>
  <dcterms:created xsi:type="dcterms:W3CDTF">2021-03-12T10:24:00Z</dcterms:created>
  <dcterms:modified xsi:type="dcterms:W3CDTF">2021-05-27T07:24:00Z</dcterms:modified>
</cp:coreProperties>
</file>