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7C2" w:rsidRPr="00AD68B7" w:rsidRDefault="00863F65" w:rsidP="00133E7D">
      <w:pPr>
        <w:pStyle w:val="Heading1"/>
        <w:jc w:val="center"/>
        <w:rPr>
          <w:rFonts w:ascii="Times New Roman" w:hAnsi="Times New Roman" w:cs="Times New Roman"/>
          <w:b/>
          <w:color w:val="auto"/>
          <w:sz w:val="28"/>
          <w:szCs w:val="28"/>
          <w:lang w:val="sr-Cyrl-CS"/>
        </w:rPr>
      </w:pPr>
      <w:r w:rsidRPr="00AD68B7">
        <w:rPr>
          <w:rFonts w:ascii="Times New Roman" w:hAnsi="Times New Roman" w:cs="Times New Roman"/>
          <w:b/>
          <w:color w:val="auto"/>
          <w:sz w:val="28"/>
          <w:szCs w:val="28"/>
          <w:lang w:val="sr-Cyrl-CS"/>
        </w:rPr>
        <w:t>УПРАВЉАЊЕ ЛОГИСТИЧКИМ ПРОЦЕСИМА ПОМОЋУ УЧЕЋЕ ОРГАНИЗАЦИЈЕ У ДОМЕНУ СПРЕЧАВАЊА ЗЛОУПОТРЕБА ПЛАТНИХ КАРТИЦА</w:t>
      </w:r>
    </w:p>
    <w:p w:rsidR="00133E7D" w:rsidRPr="00750F1C" w:rsidRDefault="00863F65" w:rsidP="00863F65">
      <w:pPr>
        <w:jc w:val="center"/>
        <w:rPr>
          <w:rFonts w:ascii="Times New Roman" w:hAnsi="Times New Roman" w:cs="Times New Roman"/>
          <w:i/>
          <w:sz w:val="18"/>
          <w:szCs w:val="18"/>
          <w:lang w:val="sr-Cyrl-CS"/>
        </w:rPr>
      </w:pPr>
      <w:r w:rsidRPr="00750F1C">
        <w:rPr>
          <w:rFonts w:ascii="Times New Roman" w:hAnsi="Times New Roman" w:cs="Times New Roman"/>
          <w:i/>
          <w:sz w:val="18"/>
          <w:szCs w:val="18"/>
          <w:lang w:val="sr-Cyrl-CS"/>
        </w:rPr>
        <w:t>Димитрије Солеша</w:t>
      </w:r>
      <w:r w:rsidR="00C323E0" w:rsidRPr="00750F1C">
        <w:rPr>
          <w:rStyle w:val="FootnoteReference"/>
          <w:rFonts w:ascii="Times New Roman" w:hAnsi="Times New Roman" w:cs="Times New Roman"/>
          <w:i/>
          <w:sz w:val="18"/>
          <w:szCs w:val="18"/>
          <w:lang w:val="sr-Cyrl-CS"/>
        </w:rPr>
        <w:footnoteReference w:id="2"/>
      </w:r>
      <w:r w:rsidR="00C323E0" w:rsidRPr="00750F1C">
        <w:rPr>
          <w:rFonts w:ascii="Times New Roman" w:hAnsi="Times New Roman" w:cs="Times New Roman"/>
          <w:i/>
          <w:sz w:val="18"/>
          <w:szCs w:val="18"/>
          <w:lang w:val="sr-Cyrl-CS"/>
        </w:rPr>
        <w:t xml:space="preserve">, </w:t>
      </w:r>
      <w:r w:rsidRPr="00750F1C">
        <w:rPr>
          <w:rFonts w:ascii="Times New Roman" w:hAnsi="Times New Roman" w:cs="Times New Roman"/>
          <w:i/>
          <w:sz w:val="18"/>
          <w:szCs w:val="18"/>
          <w:lang w:val="sr-Cyrl-CS"/>
        </w:rPr>
        <w:t>др Слободан Живкуцин</w:t>
      </w:r>
      <w:r w:rsidR="00C323E0" w:rsidRPr="00750F1C">
        <w:rPr>
          <w:rStyle w:val="FootnoteReference"/>
          <w:rFonts w:ascii="Times New Roman" w:hAnsi="Times New Roman" w:cs="Times New Roman"/>
          <w:i/>
          <w:sz w:val="18"/>
          <w:szCs w:val="18"/>
          <w:lang w:val="sr-Cyrl-CS"/>
        </w:rPr>
        <w:footnoteReference w:id="3"/>
      </w:r>
      <w:r w:rsidR="00C323E0" w:rsidRPr="00750F1C">
        <w:rPr>
          <w:rFonts w:ascii="Times New Roman" w:hAnsi="Times New Roman" w:cs="Times New Roman"/>
          <w:i/>
          <w:sz w:val="18"/>
          <w:szCs w:val="18"/>
          <w:lang w:val="sr-Cyrl-CS"/>
        </w:rPr>
        <w:t xml:space="preserve">, </w:t>
      </w:r>
      <w:r w:rsidRPr="00750F1C">
        <w:rPr>
          <w:rFonts w:ascii="Times New Roman" w:hAnsi="Times New Roman" w:cs="Times New Roman"/>
          <w:i/>
          <w:sz w:val="18"/>
          <w:szCs w:val="18"/>
          <w:lang w:val="sr-Cyrl-CS"/>
        </w:rPr>
        <w:t>др Радован Владисављевић</w:t>
      </w:r>
      <w:r w:rsidR="00C323E0" w:rsidRPr="00750F1C">
        <w:rPr>
          <w:rStyle w:val="FootnoteReference"/>
          <w:rFonts w:ascii="Times New Roman" w:hAnsi="Times New Roman" w:cs="Times New Roman"/>
          <w:i/>
          <w:sz w:val="18"/>
          <w:szCs w:val="18"/>
          <w:lang w:val="sr-Cyrl-CS"/>
        </w:rPr>
        <w:footnoteReference w:id="4"/>
      </w:r>
    </w:p>
    <w:p w:rsidR="009630E5" w:rsidRPr="00AD68B7" w:rsidRDefault="009630E5" w:rsidP="009630E5">
      <w:pPr>
        <w:spacing w:after="0" w:line="240" w:lineRule="auto"/>
        <w:rPr>
          <w:rFonts w:ascii="Times New Roman" w:hAnsi="Times New Roman" w:cs="Times New Roman"/>
          <w:sz w:val="24"/>
          <w:szCs w:val="24"/>
          <w:lang w:val="sr-Cyrl-CS"/>
        </w:rPr>
      </w:pPr>
    </w:p>
    <w:p w:rsidR="00863F65" w:rsidRPr="00AD68B7" w:rsidRDefault="00863F65" w:rsidP="00863F65">
      <w:pPr>
        <w:jc w:val="both"/>
        <w:rPr>
          <w:sz w:val="20"/>
          <w:szCs w:val="20"/>
          <w:lang w:val="sr-Cyrl-CS"/>
        </w:rPr>
      </w:pPr>
      <w:r w:rsidRPr="00AD68B7">
        <w:rPr>
          <w:rFonts w:ascii="Times New Roman" w:hAnsi="Times New Roman" w:cs="Times New Roman"/>
          <w:b/>
          <w:sz w:val="20"/>
          <w:szCs w:val="20"/>
          <w:lang w:val="sr-Cyrl-CS"/>
        </w:rPr>
        <w:t>Резиме</w:t>
      </w:r>
      <w:r w:rsidR="00D00490" w:rsidRPr="00AD68B7">
        <w:rPr>
          <w:b/>
          <w:sz w:val="20"/>
          <w:szCs w:val="20"/>
          <w:lang w:val="sr-Cyrl-CS"/>
        </w:rPr>
        <w:t>:</w:t>
      </w:r>
      <w:r w:rsidR="00714AB8" w:rsidRPr="00AD68B7">
        <w:rPr>
          <w:b/>
          <w:sz w:val="20"/>
          <w:szCs w:val="20"/>
          <w:lang w:val="sr-Cyrl-CS"/>
        </w:rPr>
        <w:t xml:space="preserve"> </w:t>
      </w:r>
      <w:r w:rsidRPr="00AD68B7">
        <w:rPr>
          <w:rFonts w:ascii="Times New Roman" w:hAnsi="Times New Roman" w:cs="Times New Roman"/>
          <w:sz w:val="20"/>
          <w:szCs w:val="20"/>
          <w:lang w:val="sr-Cyrl-CS"/>
        </w:rPr>
        <w:t xml:space="preserve">Циљ рада је представљање модела учеће организације са циљем спречавања злоупотреба платних картица. Феномен злоупотреба платних картица је тесно повезан са електронском трговином и логистичким процесима у ланцу снабдевања. Ширењем е-трговине долази до креирања нових начина пословања који у великој мери скраћују ланце снабдевања и дају могућност директног повезивања са крајњим потрошачима. Међутим, е-трговина је рањива у сегменту плаћања и слања робе. Канали којима се врши плаћање и достава робе су најчешће у власништву трећих страна које имају своје политике пословања. Кроз рад ћемо </w:t>
      </w:r>
      <w:r w:rsidR="00AD68B7" w:rsidRPr="00AD68B7">
        <w:rPr>
          <w:rFonts w:ascii="Times New Roman" w:hAnsi="Times New Roman" w:cs="Times New Roman"/>
          <w:sz w:val="20"/>
          <w:szCs w:val="20"/>
          <w:lang w:val="sr-Cyrl-CS"/>
        </w:rPr>
        <w:t xml:space="preserve">дати </w:t>
      </w:r>
      <w:r w:rsidRPr="00AD68B7">
        <w:rPr>
          <w:rFonts w:ascii="Times New Roman" w:hAnsi="Times New Roman" w:cs="Times New Roman"/>
          <w:sz w:val="20"/>
          <w:szCs w:val="20"/>
          <w:lang w:val="sr-Cyrl-CS"/>
        </w:rPr>
        <w:t>приказ модела формулисаног кроз истраживање организација које користе бенефите е-трговине. Резултат овог рада је модел којим се може лакше пратити и управљати логистичким процесима тако да се умањи штета која може настати услед злоупотребе платних картица.</w:t>
      </w:r>
    </w:p>
    <w:p w:rsidR="00863F65" w:rsidRPr="00AD68B7" w:rsidRDefault="00863F65">
      <w:pPr>
        <w:rPr>
          <w:rFonts w:ascii="Times New Roman" w:hAnsi="Times New Roman" w:cs="Times New Roman"/>
          <w:sz w:val="20"/>
          <w:szCs w:val="20"/>
          <w:lang w:val="sr-Cyrl-CS"/>
        </w:rPr>
      </w:pPr>
      <w:r w:rsidRPr="00AD68B7">
        <w:rPr>
          <w:rFonts w:ascii="Times New Roman" w:hAnsi="Times New Roman" w:cs="Times New Roman"/>
          <w:b/>
          <w:sz w:val="20"/>
          <w:szCs w:val="20"/>
          <w:lang w:val="sr-Cyrl-CS"/>
        </w:rPr>
        <w:t>Кључне речи</w:t>
      </w:r>
      <w:r w:rsidR="00D00490" w:rsidRPr="00AD68B7">
        <w:rPr>
          <w:rFonts w:ascii="Times New Roman" w:hAnsi="Times New Roman" w:cs="Times New Roman"/>
          <w:b/>
          <w:sz w:val="20"/>
          <w:szCs w:val="20"/>
          <w:lang w:val="sr-Cyrl-CS"/>
        </w:rPr>
        <w:t>:</w:t>
      </w:r>
      <w:r w:rsidR="00714AB8" w:rsidRPr="00AD68B7">
        <w:rPr>
          <w:rFonts w:ascii="Times New Roman" w:hAnsi="Times New Roman" w:cs="Times New Roman"/>
          <w:b/>
          <w:sz w:val="20"/>
          <w:szCs w:val="20"/>
          <w:lang w:val="sr-Cyrl-CS"/>
        </w:rPr>
        <w:t xml:space="preserve"> </w:t>
      </w:r>
      <w:r w:rsidRPr="00AD68B7">
        <w:rPr>
          <w:rFonts w:ascii="Times New Roman" w:hAnsi="Times New Roman" w:cs="Times New Roman"/>
          <w:sz w:val="20"/>
          <w:szCs w:val="20"/>
          <w:lang w:val="sr-Cyrl-CS"/>
        </w:rPr>
        <w:t>логистички процеси, ланци санбдевања, платне картице, е-трговина, е-пословање</w:t>
      </w:r>
    </w:p>
    <w:p w:rsidR="009630E5" w:rsidRDefault="00AD68B7" w:rsidP="00AD68B7">
      <w:pPr>
        <w:jc w:val="center"/>
        <w:rPr>
          <w:rStyle w:val="jlqj4b"/>
          <w:rFonts w:ascii="Times New Roman" w:hAnsi="Times New Roman" w:cs="Times New Roman"/>
          <w:b/>
          <w:sz w:val="28"/>
          <w:szCs w:val="28"/>
        </w:rPr>
      </w:pPr>
      <w:bookmarkStart w:id="0" w:name="_GoBack"/>
      <w:bookmarkEnd w:id="0"/>
      <w:r w:rsidRPr="00750F1C">
        <w:rPr>
          <w:rStyle w:val="jlqj4b"/>
          <w:rFonts w:ascii="Times New Roman" w:hAnsi="Times New Roman" w:cs="Times New Roman"/>
          <w:b/>
          <w:sz w:val="28"/>
          <w:szCs w:val="28"/>
        </w:rPr>
        <w:t xml:space="preserve">MANAGEMENT OF LOGISTICS PROCESSES USING A LEARNING ORGANIZATION IN THE FIELD </w:t>
      </w:r>
      <w:r w:rsidR="00750F1C">
        <w:rPr>
          <w:rStyle w:val="jlqj4b"/>
          <w:rFonts w:ascii="Times New Roman" w:hAnsi="Times New Roman" w:cs="Times New Roman"/>
          <w:b/>
          <w:sz w:val="28"/>
          <w:szCs w:val="28"/>
          <w:lang w:val="sr-Cyrl-CS"/>
        </w:rPr>
        <w:t xml:space="preserve">OF </w:t>
      </w:r>
      <w:r w:rsidRPr="00750F1C">
        <w:rPr>
          <w:rStyle w:val="jlqj4b"/>
          <w:rFonts w:ascii="Times New Roman" w:hAnsi="Times New Roman" w:cs="Times New Roman"/>
          <w:b/>
          <w:sz w:val="28"/>
          <w:szCs w:val="28"/>
        </w:rPr>
        <w:t>PREVENTION OF MISUSE OF PAYMENT CARDS</w:t>
      </w:r>
    </w:p>
    <w:p w:rsidR="00750F1C" w:rsidRDefault="00750F1C" w:rsidP="00750F1C">
      <w:pPr>
        <w:jc w:val="both"/>
        <w:rPr>
          <w:rStyle w:val="jlqj4b"/>
          <w:rFonts w:ascii="Times New Roman" w:hAnsi="Times New Roman" w:cs="Times New Roman"/>
          <w:sz w:val="20"/>
          <w:szCs w:val="20"/>
        </w:rPr>
      </w:pPr>
      <w:r>
        <w:rPr>
          <w:rStyle w:val="jlqj4b"/>
          <w:rFonts w:ascii="Times New Roman" w:hAnsi="Times New Roman" w:cs="Times New Roman"/>
          <w:b/>
          <w:sz w:val="20"/>
          <w:szCs w:val="20"/>
        </w:rPr>
        <w:t>Abstract</w:t>
      </w:r>
      <w:r w:rsidRPr="00750F1C">
        <w:rPr>
          <w:rStyle w:val="jlqj4b"/>
          <w:rFonts w:ascii="Times New Roman" w:hAnsi="Times New Roman" w:cs="Times New Roman"/>
          <w:b/>
          <w:sz w:val="20"/>
          <w:szCs w:val="20"/>
        </w:rPr>
        <w:t>:</w:t>
      </w:r>
      <w:r w:rsidRPr="00750F1C">
        <w:rPr>
          <w:rStyle w:val="jlqj4b"/>
          <w:rFonts w:ascii="Times New Roman" w:hAnsi="Times New Roman" w:cs="Times New Roman"/>
          <w:sz w:val="20"/>
          <w:szCs w:val="20"/>
        </w:rPr>
        <w:t xml:space="preserve"> The aim of this paper is to present a model of a learning organization with the aim of preventing the abuse of payment cards. The phenomenon of payment card misuse is closely related to e-commerce and logistics processes in the supply chain. With the expansion of e-commerce, new ways of doing business are being created, which greatly shorten supply chains and provide the possibility of direct connection with end consumers. However, e-commerce is vulnerable in the segment of paying and sending goods. The channels through which payment and delivery of goods are made are most often owned by third parties who have their own business policies. </w:t>
      </w:r>
      <w:r>
        <w:rPr>
          <w:rStyle w:val="jlqj4b"/>
          <w:rFonts w:ascii="Times New Roman" w:hAnsi="Times New Roman" w:cs="Times New Roman"/>
          <w:sz w:val="20"/>
          <w:szCs w:val="20"/>
        </w:rPr>
        <w:t>In</w:t>
      </w:r>
      <w:r w:rsidRPr="00750F1C">
        <w:rPr>
          <w:rStyle w:val="jlqj4b"/>
          <w:rFonts w:ascii="Times New Roman" w:hAnsi="Times New Roman" w:cs="Times New Roman"/>
          <w:sz w:val="20"/>
          <w:szCs w:val="20"/>
        </w:rPr>
        <w:t xml:space="preserve"> this paper, we will present a model formulated through research of organizations that use the benefits of e-commerce. The result of th</w:t>
      </w:r>
      <w:r w:rsidR="00F2687B">
        <w:rPr>
          <w:rStyle w:val="jlqj4b"/>
          <w:rFonts w:ascii="Times New Roman" w:hAnsi="Times New Roman" w:cs="Times New Roman"/>
          <w:sz w:val="20"/>
          <w:szCs w:val="20"/>
        </w:rPr>
        <w:t>e</w:t>
      </w:r>
      <w:r w:rsidRPr="00750F1C">
        <w:rPr>
          <w:rStyle w:val="jlqj4b"/>
          <w:rFonts w:ascii="Times New Roman" w:hAnsi="Times New Roman" w:cs="Times New Roman"/>
          <w:sz w:val="20"/>
          <w:szCs w:val="20"/>
        </w:rPr>
        <w:t xml:space="preserve"> </w:t>
      </w:r>
      <w:r w:rsidR="00F2687B">
        <w:rPr>
          <w:rStyle w:val="jlqj4b"/>
          <w:rFonts w:ascii="Times New Roman" w:hAnsi="Times New Roman" w:cs="Times New Roman"/>
          <w:sz w:val="20"/>
          <w:szCs w:val="20"/>
        </w:rPr>
        <w:t>paper</w:t>
      </w:r>
      <w:r w:rsidRPr="00750F1C">
        <w:rPr>
          <w:rStyle w:val="jlqj4b"/>
          <w:rFonts w:ascii="Times New Roman" w:hAnsi="Times New Roman" w:cs="Times New Roman"/>
          <w:sz w:val="20"/>
          <w:szCs w:val="20"/>
        </w:rPr>
        <w:t xml:space="preserve"> is a model </w:t>
      </w:r>
      <w:r w:rsidR="00F2687B">
        <w:rPr>
          <w:rStyle w:val="jlqj4b"/>
          <w:rFonts w:ascii="Times New Roman" w:hAnsi="Times New Roman" w:cs="Times New Roman"/>
          <w:sz w:val="20"/>
          <w:szCs w:val="20"/>
        </w:rPr>
        <w:t>through which it is</w:t>
      </w:r>
      <w:r w:rsidRPr="00750F1C">
        <w:rPr>
          <w:rStyle w:val="jlqj4b"/>
          <w:rFonts w:ascii="Times New Roman" w:hAnsi="Times New Roman" w:cs="Times New Roman"/>
          <w:sz w:val="20"/>
          <w:szCs w:val="20"/>
        </w:rPr>
        <w:t xml:space="preserve"> eas</w:t>
      </w:r>
      <w:r w:rsidR="00F2687B">
        <w:rPr>
          <w:rStyle w:val="jlqj4b"/>
          <w:rFonts w:ascii="Times New Roman" w:hAnsi="Times New Roman" w:cs="Times New Roman"/>
          <w:sz w:val="20"/>
          <w:szCs w:val="20"/>
        </w:rPr>
        <w:t>ier to</w:t>
      </w:r>
      <w:r w:rsidRPr="00750F1C">
        <w:rPr>
          <w:rStyle w:val="jlqj4b"/>
          <w:rFonts w:ascii="Times New Roman" w:hAnsi="Times New Roman" w:cs="Times New Roman"/>
          <w:sz w:val="20"/>
          <w:szCs w:val="20"/>
        </w:rPr>
        <w:t xml:space="preserve"> monitor and manage logistics processes </w:t>
      </w:r>
      <w:r w:rsidR="00F2687B">
        <w:rPr>
          <w:rStyle w:val="jlqj4b"/>
          <w:rFonts w:ascii="Times New Roman" w:hAnsi="Times New Roman" w:cs="Times New Roman"/>
          <w:sz w:val="20"/>
          <w:szCs w:val="20"/>
        </w:rPr>
        <w:t>in order</w:t>
      </w:r>
      <w:r w:rsidRPr="00750F1C">
        <w:rPr>
          <w:rStyle w:val="jlqj4b"/>
          <w:rFonts w:ascii="Times New Roman" w:hAnsi="Times New Roman" w:cs="Times New Roman"/>
          <w:sz w:val="20"/>
          <w:szCs w:val="20"/>
        </w:rPr>
        <w:t xml:space="preserve"> to reduce the damage that can occur due to the misuse of payment cards. </w:t>
      </w:r>
    </w:p>
    <w:p w:rsidR="00750F1C" w:rsidRPr="00750F1C" w:rsidRDefault="00750F1C" w:rsidP="00750F1C">
      <w:pPr>
        <w:jc w:val="both"/>
        <w:rPr>
          <w:rFonts w:ascii="Times New Roman" w:hAnsi="Times New Roman" w:cs="Times New Roman"/>
          <w:b/>
          <w:sz w:val="20"/>
          <w:szCs w:val="20"/>
          <w:lang w:val="sr-Cyrl-CS"/>
        </w:rPr>
      </w:pPr>
      <w:r w:rsidRPr="00750F1C">
        <w:rPr>
          <w:rStyle w:val="jlqj4b"/>
          <w:rFonts w:ascii="Times New Roman" w:hAnsi="Times New Roman" w:cs="Times New Roman"/>
          <w:b/>
          <w:sz w:val="20"/>
          <w:szCs w:val="20"/>
        </w:rPr>
        <w:t>Key</w:t>
      </w:r>
      <w:r>
        <w:rPr>
          <w:rStyle w:val="jlqj4b"/>
          <w:rFonts w:ascii="Times New Roman" w:hAnsi="Times New Roman" w:cs="Times New Roman"/>
          <w:b/>
          <w:sz w:val="20"/>
          <w:szCs w:val="20"/>
        </w:rPr>
        <w:t xml:space="preserve"> </w:t>
      </w:r>
      <w:r w:rsidRPr="00750F1C">
        <w:rPr>
          <w:rStyle w:val="jlqj4b"/>
          <w:rFonts w:ascii="Times New Roman" w:hAnsi="Times New Roman" w:cs="Times New Roman"/>
          <w:b/>
          <w:sz w:val="20"/>
          <w:szCs w:val="20"/>
        </w:rPr>
        <w:t>words:</w:t>
      </w:r>
      <w:r w:rsidRPr="00750F1C">
        <w:rPr>
          <w:rStyle w:val="jlqj4b"/>
          <w:rFonts w:ascii="Times New Roman" w:hAnsi="Times New Roman" w:cs="Times New Roman"/>
          <w:sz w:val="20"/>
          <w:szCs w:val="20"/>
        </w:rPr>
        <w:t xml:space="preserve"> logistics processes, supply chains, payment cards, e-commerce, e-business</w:t>
      </w:r>
    </w:p>
    <w:p w:rsidR="00B43C86" w:rsidRPr="00AD68B7" w:rsidRDefault="00B43C86" w:rsidP="00B43C86">
      <w:pPr>
        <w:pStyle w:val="Heading2"/>
        <w:spacing w:after="240"/>
        <w:rPr>
          <w:rFonts w:ascii="Times New Roman" w:hAnsi="Times New Roman" w:cs="Times New Roman"/>
          <w:b/>
          <w:color w:val="auto"/>
          <w:sz w:val="22"/>
          <w:szCs w:val="22"/>
          <w:lang w:val="sr-Cyrl-CS"/>
        </w:rPr>
      </w:pPr>
      <w:r w:rsidRPr="00AD68B7">
        <w:rPr>
          <w:rFonts w:ascii="Times New Roman" w:hAnsi="Times New Roman" w:cs="Times New Roman"/>
          <w:b/>
          <w:color w:val="auto"/>
          <w:sz w:val="22"/>
          <w:szCs w:val="22"/>
          <w:lang w:val="sr-Cyrl-CS"/>
        </w:rPr>
        <w:t xml:space="preserve">1. </w:t>
      </w:r>
      <w:r w:rsidR="00863F65" w:rsidRPr="00AD68B7">
        <w:rPr>
          <w:rFonts w:ascii="Times New Roman" w:hAnsi="Times New Roman" w:cs="Times New Roman"/>
          <w:b/>
          <w:color w:val="auto"/>
          <w:sz w:val="22"/>
          <w:szCs w:val="22"/>
          <w:lang w:val="sr-Cyrl-CS"/>
        </w:rPr>
        <w:t>УВОД</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Електронско пословање (е-</w:t>
      </w:r>
      <w:r w:rsidR="00F2687B" w:rsidRPr="00AD68B7">
        <w:rPr>
          <w:rFonts w:ascii="Times New Roman" w:hAnsi="Times New Roman" w:cs="Times New Roman"/>
          <w:sz w:val="24"/>
          <w:szCs w:val="24"/>
          <w:lang w:val="sr-Cyrl-CS"/>
        </w:rPr>
        <w:t>пословање</w:t>
      </w:r>
      <w:r w:rsidRPr="00AD68B7">
        <w:rPr>
          <w:rFonts w:ascii="Times New Roman" w:hAnsi="Times New Roman" w:cs="Times New Roman"/>
          <w:sz w:val="24"/>
          <w:szCs w:val="24"/>
          <w:lang w:val="sr-Cyrl-CS"/>
        </w:rPr>
        <w:t>) је изменило начин којим се управља пословним процесима. Информација постаје кључна у управљању и руковођењу, а информациони систем једног предузећа постаје алат без којег се не може замислити модерно пословање. Поред већ реченог, информациони систем предузећа не сме да остане затворен</w:t>
      </w:r>
      <w:r w:rsidR="00F2687B">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већ мора посед</w:t>
      </w:r>
      <w:r w:rsidR="00F2687B">
        <w:rPr>
          <w:rFonts w:ascii="Times New Roman" w:hAnsi="Times New Roman" w:cs="Times New Roman"/>
          <w:sz w:val="24"/>
          <w:szCs w:val="24"/>
          <w:lang w:val="sr-Cyrl-CS"/>
        </w:rPr>
        <w:t>овати</w:t>
      </w:r>
      <w:r w:rsidRPr="00AD68B7">
        <w:rPr>
          <w:rFonts w:ascii="Times New Roman" w:hAnsi="Times New Roman" w:cs="Times New Roman"/>
          <w:sz w:val="24"/>
          <w:szCs w:val="24"/>
          <w:lang w:val="sr-Cyrl-CS"/>
        </w:rPr>
        <w:t xml:space="preserve"> могућност повезивања са другим информационим системима у свом окружењу.</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Све више се губи граница између организације и окружења, </w:t>
      </w:r>
      <w:r w:rsidR="00F2687B">
        <w:rPr>
          <w:rFonts w:ascii="Times New Roman" w:hAnsi="Times New Roman" w:cs="Times New Roman"/>
          <w:sz w:val="24"/>
          <w:szCs w:val="24"/>
          <w:lang w:val="sr-Cyrl-CS"/>
        </w:rPr>
        <w:t xml:space="preserve">а </w:t>
      </w:r>
      <w:r w:rsidRPr="00AD68B7">
        <w:rPr>
          <w:rFonts w:ascii="Times New Roman" w:hAnsi="Times New Roman" w:cs="Times New Roman"/>
          <w:sz w:val="24"/>
          <w:szCs w:val="24"/>
          <w:lang w:val="sr-Cyrl-CS"/>
        </w:rPr>
        <w:t xml:space="preserve">информације које једно предузеће дели са околином постају камен темељац за електронско пословање и трговину. Термини попут електронског пословања и електронске трговине (е-трговина) због своје природе спајају се на толико нивоа да је немогуће раздвојити их и посматрати посебно.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lastRenderedPageBreak/>
        <w:t>Е-трговина је у свом настанку имала за циљ повезивање купаца (индивидуалних и професионалних) са предузећем. Са друге стране, е-пословање је имало за циљ интерно повезивање ресурса компаније. Међутим, е-трговина без е-пословања и обрнуто нема много смисла, јер интерно повезивање ресурса без трговине неће допринети повећању пословања. Са друге стране, е-трговина не може изаћи у сусрет жељама и захтевима тржишта без информација из предузећа.</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Нове технологије су креирале нове начине на којима почива логистички систем предузећа. Логистика као наука се релативно дуго проучава и везана је за управљање материјалним токовима, међутим информације постају све више важне у управљању логистиком. Посебан изазов за логистичке системе јесте појава директне продаје купцима преко </w:t>
      </w:r>
      <w:r w:rsidR="00F2687B" w:rsidRPr="00AD68B7">
        <w:rPr>
          <w:rFonts w:ascii="Times New Roman" w:hAnsi="Times New Roman" w:cs="Times New Roman"/>
          <w:sz w:val="24"/>
          <w:szCs w:val="24"/>
          <w:lang w:val="sr-Cyrl-CS"/>
        </w:rPr>
        <w:t>И</w:t>
      </w:r>
      <w:r w:rsidRPr="00AD68B7">
        <w:rPr>
          <w:rFonts w:ascii="Times New Roman" w:hAnsi="Times New Roman" w:cs="Times New Roman"/>
          <w:sz w:val="24"/>
          <w:szCs w:val="24"/>
          <w:lang w:val="sr-Cyrl-CS"/>
        </w:rPr>
        <w:t xml:space="preserve">нтернета. У таквим случајевима имамо велики број учесника, тако да су информације од пресудног значаја.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Сегмент електронског плаћања може се уредити на неколико начина, </w:t>
      </w:r>
      <w:r w:rsidR="00F2687B">
        <w:rPr>
          <w:rFonts w:ascii="Times New Roman" w:hAnsi="Times New Roman" w:cs="Times New Roman"/>
          <w:sz w:val="24"/>
          <w:szCs w:val="24"/>
          <w:lang w:val="sr-Cyrl-CS"/>
        </w:rPr>
        <w:t>а</w:t>
      </w:r>
      <w:r w:rsidRPr="00AD68B7">
        <w:rPr>
          <w:rFonts w:ascii="Times New Roman" w:hAnsi="Times New Roman" w:cs="Times New Roman"/>
          <w:sz w:val="24"/>
          <w:szCs w:val="24"/>
          <w:lang w:val="sr-Cyrl-CS"/>
        </w:rPr>
        <w:t xml:space="preserve"> најчешћи начин је плаћање путем платне картице. Ова технологија се доста дуго користи, </w:t>
      </w:r>
      <w:r w:rsidR="00F2687B">
        <w:rPr>
          <w:rFonts w:ascii="Times New Roman" w:hAnsi="Times New Roman" w:cs="Times New Roman"/>
          <w:sz w:val="24"/>
          <w:szCs w:val="24"/>
          <w:lang w:val="sr-Cyrl-CS"/>
        </w:rPr>
        <w:t>међутим,</w:t>
      </w:r>
      <w:r w:rsidRPr="00AD68B7">
        <w:rPr>
          <w:rFonts w:ascii="Times New Roman" w:hAnsi="Times New Roman" w:cs="Times New Roman"/>
          <w:sz w:val="24"/>
          <w:szCs w:val="24"/>
          <w:lang w:val="sr-Cyrl-CS"/>
        </w:rPr>
        <w:t xml:space="preserve"> ова чињеница је довела до тога да је овај вид плаћања један од најудобнијих али и један од најнесигурнијих. У пракси постоје бројни модели заштите од превара и злоупотреба</w:t>
      </w:r>
      <w:r w:rsidR="00F2687B">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али ни један модел није постао „златни“ стандард у заштити плаћања путем платне картице.</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Приликом плаћања робе и услуга платним картицама у опасности су купци и продавци, било од стране трећих лица или од стране несавесних актера у е-трговини. Најчешће се дешава да купци негирају куповину пошто је роба већ испоручена. Ово је </w:t>
      </w:r>
      <w:r w:rsidR="00F2687B">
        <w:rPr>
          <w:rFonts w:ascii="Times New Roman" w:hAnsi="Times New Roman" w:cs="Times New Roman"/>
          <w:sz w:val="24"/>
          <w:szCs w:val="24"/>
          <w:lang w:val="sr-Cyrl-CS"/>
        </w:rPr>
        <w:t>прилично</w:t>
      </w:r>
      <w:r w:rsidRPr="00AD68B7">
        <w:rPr>
          <w:rFonts w:ascii="Times New Roman" w:hAnsi="Times New Roman" w:cs="Times New Roman"/>
          <w:sz w:val="24"/>
          <w:szCs w:val="24"/>
          <w:lang w:val="sr-Cyrl-CS"/>
        </w:rPr>
        <w:t xml:space="preserve"> велики проблем</w:t>
      </w:r>
      <w:r w:rsidR="003860EC">
        <w:rPr>
          <w:rFonts w:ascii="Times New Roman" w:hAnsi="Times New Roman" w:cs="Times New Roman"/>
          <w:sz w:val="24"/>
          <w:szCs w:val="24"/>
          <w:lang w:val="sr-Cyrl-CS"/>
        </w:rPr>
        <w:t>, јер</w:t>
      </w:r>
      <w:r w:rsidRPr="00AD68B7">
        <w:rPr>
          <w:rFonts w:ascii="Times New Roman" w:hAnsi="Times New Roman" w:cs="Times New Roman"/>
          <w:sz w:val="24"/>
          <w:szCs w:val="24"/>
          <w:lang w:val="sr-Cyrl-CS"/>
        </w:rPr>
        <w:t xml:space="preserve"> са једне стране имамо штету коју продавци трпе док  са друге стране имамо пад поверења у е-трговину.</w:t>
      </w:r>
    </w:p>
    <w:p w:rsidR="00863F65" w:rsidRPr="00AD68B7" w:rsidRDefault="00863F65" w:rsidP="00452202">
      <w:pPr>
        <w:ind w:firstLine="720"/>
        <w:jc w:val="both"/>
        <w:rPr>
          <w:lang w:val="sr-Cyrl-CS"/>
        </w:rPr>
      </w:pPr>
      <w:r w:rsidRPr="00AD68B7">
        <w:rPr>
          <w:rFonts w:ascii="Times New Roman" w:hAnsi="Times New Roman" w:cs="Times New Roman"/>
          <w:sz w:val="24"/>
          <w:szCs w:val="24"/>
          <w:lang w:val="sr-Cyrl-CS"/>
        </w:rPr>
        <w:t>Као решење намеће се константно унапређивање система е-трговине, које је могуће урадити на неколико начина. Један од квалитетнијих је успостављање система учења у самим организацијама. Анализом и статистичком обрадом наруџбина могуће је увидети трендове у злоупотребама платних картица.</w:t>
      </w:r>
    </w:p>
    <w:p w:rsidR="00863F65" w:rsidRPr="00AD68B7" w:rsidRDefault="00EA0C7C">
      <w:pPr>
        <w:rPr>
          <w:lang w:val="sr-Cyrl-CS"/>
        </w:rPr>
      </w:pPr>
      <w:r w:rsidRPr="00AD68B7">
        <w:rPr>
          <w:rFonts w:ascii="Times New Roman" w:hAnsi="Times New Roman" w:cs="Times New Roman"/>
          <w:b/>
          <w:lang w:val="sr-Cyrl-CS"/>
        </w:rPr>
        <w:t xml:space="preserve">2. </w:t>
      </w:r>
      <w:r w:rsidR="00863F65" w:rsidRPr="00AD68B7">
        <w:rPr>
          <w:rFonts w:ascii="Times New Roman" w:hAnsi="Times New Roman" w:cs="Times New Roman"/>
          <w:b/>
          <w:lang w:val="sr-Cyrl-CS"/>
        </w:rPr>
        <w:t>ЛОГИСТИЧКИ ПРОЦЕС</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Логистика је значајан фактор у пословном свету, </w:t>
      </w:r>
      <w:r w:rsidR="003860EC">
        <w:rPr>
          <w:rFonts w:ascii="Times New Roman" w:hAnsi="Times New Roman" w:cs="Times New Roman"/>
          <w:sz w:val="24"/>
          <w:szCs w:val="24"/>
          <w:lang w:val="sr-Cyrl-CS"/>
        </w:rPr>
        <w:t xml:space="preserve">и </w:t>
      </w:r>
      <w:r w:rsidRPr="00AD68B7">
        <w:rPr>
          <w:rFonts w:ascii="Times New Roman" w:hAnsi="Times New Roman" w:cs="Times New Roman"/>
          <w:sz w:val="24"/>
          <w:szCs w:val="24"/>
          <w:lang w:val="sr-Cyrl-CS"/>
        </w:rPr>
        <w:t>њен утицај је значајан како на макронивоу тако и на микронивоу. Старије дефиниције логистике наглашавале су улогу материјалних токова, међутим данас је логистика далеко комплекснија него раније и укључује велики број фактора. Информације и директан рад са тржиштем постају саставни део логистике.</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Трговина на мало путем вишеструких канала је стратегија која пружа купцима беспрекорно искуство без обзира на канал продаје [1]. Ово нам говори да у модерном пословању не сме бит</w:t>
      </w:r>
      <w:r w:rsidR="003860EC">
        <w:rPr>
          <w:rFonts w:ascii="Times New Roman" w:hAnsi="Times New Roman" w:cs="Times New Roman"/>
          <w:sz w:val="24"/>
          <w:szCs w:val="24"/>
          <w:lang w:val="sr-Cyrl-CS"/>
        </w:rPr>
        <w:t>и разлике између канала продаје;</w:t>
      </w:r>
      <w:r w:rsidRPr="00AD68B7">
        <w:rPr>
          <w:rFonts w:ascii="Times New Roman" w:hAnsi="Times New Roman" w:cs="Times New Roman"/>
          <w:sz w:val="24"/>
          <w:szCs w:val="24"/>
          <w:lang w:val="sr-Cyrl-CS"/>
        </w:rPr>
        <w:t xml:space="preserve"> искуство мора бити ако не исто онда релативно слично. Данас до робе можемо доћи преко класичних продавница, он</w:t>
      </w:r>
      <w:r w:rsidR="003860EC">
        <w:rPr>
          <w:rFonts w:ascii="Times New Roman" w:hAnsi="Times New Roman" w:cs="Times New Roman"/>
          <w:sz w:val="24"/>
          <w:szCs w:val="24"/>
          <w:lang w:val="sr-Cyrl-CS"/>
        </w:rPr>
        <w:t>лајн</w:t>
      </w:r>
      <w:r w:rsidRPr="00AD68B7">
        <w:rPr>
          <w:rFonts w:ascii="Times New Roman" w:hAnsi="Times New Roman" w:cs="Times New Roman"/>
          <w:sz w:val="24"/>
          <w:szCs w:val="24"/>
          <w:lang w:val="sr-Cyrl-CS"/>
        </w:rPr>
        <w:t xml:space="preserve"> продавница, путем посредника и сл. Сваки канал носи са собом неке изазове, </w:t>
      </w:r>
      <w:r w:rsidR="003860EC">
        <w:rPr>
          <w:rFonts w:ascii="Times New Roman" w:hAnsi="Times New Roman" w:cs="Times New Roman"/>
          <w:sz w:val="24"/>
          <w:szCs w:val="24"/>
          <w:lang w:val="sr-Cyrl-CS"/>
        </w:rPr>
        <w:t>а</w:t>
      </w:r>
      <w:r w:rsidRPr="00AD68B7">
        <w:rPr>
          <w:rFonts w:ascii="Times New Roman" w:hAnsi="Times New Roman" w:cs="Times New Roman"/>
          <w:sz w:val="24"/>
          <w:szCs w:val="24"/>
          <w:lang w:val="sr-Cyrl-CS"/>
        </w:rPr>
        <w:t xml:space="preserve"> на логистици је да се креира систем који ће учинити да искуство куповине буде удобно за купце.</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Развој алтернативних</w:t>
      </w:r>
      <w:r w:rsidR="003860EC">
        <w:rPr>
          <w:rFonts w:ascii="Times New Roman" w:hAnsi="Times New Roman" w:cs="Times New Roman"/>
          <w:sz w:val="24"/>
          <w:szCs w:val="24"/>
          <w:lang w:val="sr-Cyrl-CS"/>
        </w:rPr>
        <w:t xml:space="preserve"> канала продаје није нова ствар.</w:t>
      </w:r>
      <w:r w:rsidRPr="00AD68B7">
        <w:rPr>
          <w:rFonts w:ascii="Times New Roman" w:hAnsi="Times New Roman" w:cs="Times New Roman"/>
          <w:sz w:val="24"/>
          <w:szCs w:val="24"/>
          <w:lang w:val="sr-Cyrl-CS"/>
        </w:rPr>
        <w:t xml:space="preserve"> </w:t>
      </w:r>
      <w:r w:rsidR="003860EC">
        <w:rPr>
          <w:rFonts w:ascii="Times New Roman" w:hAnsi="Times New Roman" w:cs="Times New Roman"/>
          <w:sz w:val="24"/>
          <w:szCs w:val="24"/>
          <w:lang w:val="sr-Cyrl-CS"/>
        </w:rPr>
        <w:t>У</w:t>
      </w:r>
      <w:r w:rsidRPr="00AD68B7">
        <w:rPr>
          <w:rFonts w:ascii="Times New Roman" w:hAnsi="Times New Roman" w:cs="Times New Roman"/>
          <w:sz w:val="24"/>
          <w:szCs w:val="24"/>
          <w:lang w:val="sr-Cyrl-CS"/>
        </w:rPr>
        <w:t xml:space="preserve"> ранијем периоду имали смо различите врсте продаје путем каталога, личне продаје и сл. Из овог следи да је логистика и </w:t>
      </w:r>
      <w:r w:rsidR="003860EC">
        <w:rPr>
          <w:rFonts w:ascii="Times New Roman" w:hAnsi="Times New Roman" w:cs="Times New Roman"/>
          <w:sz w:val="24"/>
          <w:szCs w:val="24"/>
          <w:lang w:val="sr-Cyrl-CS"/>
        </w:rPr>
        <w:t>тада</w:t>
      </w:r>
      <w:r w:rsidRPr="00AD68B7">
        <w:rPr>
          <w:rFonts w:ascii="Times New Roman" w:hAnsi="Times New Roman" w:cs="Times New Roman"/>
          <w:sz w:val="24"/>
          <w:szCs w:val="24"/>
          <w:lang w:val="sr-Cyrl-CS"/>
        </w:rPr>
        <w:t xml:space="preserve"> морала да се носи са различитим облицима канала продаје. Важно је нагласити да је тржиште, без обзира на канале продаје, увек морало да буде добро снабдевено. Са друге стране, нове технологије нуде нове могућности за пословање. Традиционални канали малопродаје су </w:t>
      </w:r>
      <w:r w:rsidRPr="00AD68B7">
        <w:rPr>
          <w:rFonts w:ascii="Times New Roman" w:hAnsi="Times New Roman" w:cs="Times New Roman"/>
          <w:sz w:val="24"/>
          <w:szCs w:val="24"/>
          <w:lang w:val="sr-Cyrl-CS"/>
        </w:rPr>
        <w:lastRenderedPageBreak/>
        <w:t>под ударом нових играча који улазе на тржиште са својим онл</w:t>
      </w:r>
      <w:r w:rsidR="003860EC">
        <w:rPr>
          <w:rFonts w:ascii="Times New Roman" w:hAnsi="Times New Roman" w:cs="Times New Roman"/>
          <w:sz w:val="24"/>
          <w:szCs w:val="24"/>
          <w:lang w:val="sr-Cyrl-CS"/>
        </w:rPr>
        <w:t>ајн</w:t>
      </w:r>
      <w:r w:rsidRPr="00AD68B7">
        <w:rPr>
          <w:rFonts w:ascii="Times New Roman" w:hAnsi="Times New Roman" w:cs="Times New Roman"/>
          <w:sz w:val="24"/>
          <w:szCs w:val="24"/>
          <w:lang w:val="sr-Cyrl-CS"/>
        </w:rPr>
        <w:t xml:space="preserve"> понудама [2]. Захваљујући Интернету и ширењу система е-трговине произвођачи су данас у могућности да раде директно са крајњим купцима. Ово значи да је добар део послова који су посредници администрирали сада у домену произвођача.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Основни циљ у пословној логистици је минимизација трошкова на годишњем нивоу у односу на ограничавајуће факторе попут капацитета објеката и захтева за одређеним нивоом услуга [3]. Другим речима, планирање и контрола логистичког процеса је од пресудног значаја за успех. Уколико роба или услуге не дођу на праву адресу</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или се подбаци у неком од сегмената испоруке вредности за потрошаче</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то ће утицати на будуће пословање.</w:t>
      </w:r>
    </w:p>
    <w:p w:rsidR="00863F65" w:rsidRPr="00AD68B7" w:rsidRDefault="00863F65" w:rsidP="00452202">
      <w:pPr>
        <w:ind w:firstLine="720"/>
        <w:jc w:val="both"/>
        <w:rPr>
          <w:lang w:val="sr-Cyrl-CS"/>
        </w:rPr>
      </w:pPr>
      <w:r w:rsidRPr="00AD68B7">
        <w:rPr>
          <w:rFonts w:ascii="Times New Roman" w:hAnsi="Times New Roman" w:cs="Times New Roman"/>
          <w:sz w:val="24"/>
          <w:szCs w:val="24"/>
          <w:lang w:val="sr-Cyrl-CS"/>
        </w:rPr>
        <w:t>Повећавањем пословних активности пословног подухвата инвеститори често нису ни свесни захтева и проблема који могу да изненаде приликом трансформације [4].  Ово конкретно значи да је логистика флуидан систем који се мора прилагођавати пословању.  У супротном долази до креирања различити</w:t>
      </w:r>
      <w:r w:rsidR="003860EC">
        <w:rPr>
          <w:rFonts w:ascii="Times New Roman" w:hAnsi="Times New Roman" w:cs="Times New Roman"/>
          <w:sz w:val="24"/>
          <w:szCs w:val="24"/>
          <w:lang w:val="sr-Cyrl-CS"/>
        </w:rPr>
        <w:t>х</w:t>
      </w:r>
      <w:r w:rsidRPr="00AD68B7">
        <w:rPr>
          <w:rFonts w:ascii="Times New Roman" w:hAnsi="Times New Roman" w:cs="Times New Roman"/>
          <w:sz w:val="24"/>
          <w:szCs w:val="24"/>
          <w:lang w:val="sr-Cyrl-CS"/>
        </w:rPr>
        <w:t xml:space="preserve"> проблема</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попут појаве уских грла у материјалним и информационим токовима. Ово може дове</w:t>
      </w:r>
      <w:r w:rsidR="003860EC">
        <w:rPr>
          <w:rFonts w:ascii="Times New Roman" w:hAnsi="Times New Roman" w:cs="Times New Roman"/>
          <w:sz w:val="24"/>
          <w:szCs w:val="24"/>
          <w:lang w:val="sr-Cyrl-CS"/>
        </w:rPr>
        <w:t>сти</w:t>
      </w:r>
      <w:r w:rsidRPr="00AD68B7">
        <w:rPr>
          <w:rFonts w:ascii="Times New Roman" w:hAnsi="Times New Roman" w:cs="Times New Roman"/>
          <w:sz w:val="24"/>
          <w:szCs w:val="24"/>
          <w:lang w:val="sr-Cyrl-CS"/>
        </w:rPr>
        <w:t xml:space="preserve"> до тога да се изгуби поверење од стране тржишта.</w:t>
      </w:r>
    </w:p>
    <w:p w:rsidR="00863F65" w:rsidRPr="00AD68B7" w:rsidRDefault="00863F65" w:rsidP="00452202">
      <w:pPr>
        <w:ind w:firstLine="720"/>
        <w:jc w:val="both"/>
        <w:rPr>
          <w:lang w:val="sr-Cyrl-CS"/>
        </w:rPr>
      </w:pPr>
      <w:r w:rsidRPr="00AD68B7">
        <w:rPr>
          <w:rFonts w:ascii="Times New Roman" w:hAnsi="Times New Roman" w:cs="Times New Roman"/>
          <w:sz w:val="24"/>
          <w:szCs w:val="24"/>
          <w:lang w:val="sr-Cyrl-CS"/>
        </w:rPr>
        <w:t>Интернет и мобилни системи трговине (м-трговина) као и појава „cloud“ решења за чување и обраду података креирају основу за појаву новог система логистике. У питању је „cloud“ логистика која се ослања на „cloud“ решења као и на нове технологије скупљања и чувања информација. „Cloud“ решења је термин којим ћемо обухватити нове начине чувања, обраде и складиштења података базираних на дистрибутивним системима подржаних Интернет технологијама. Ов</w:t>
      </w:r>
      <w:r w:rsidR="003860EC">
        <w:rPr>
          <w:rFonts w:ascii="Times New Roman" w:hAnsi="Times New Roman" w:cs="Times New Roman"/>
          <w:sz w:val="24"/>
          <w:szCs w:val="24"/>
          <w:lang w:val="sr-Cyrl-CS"/>
        </w:rPr>
        <w:t>о значи да наше податке чувамо,</w:t>
      </w:r>
      <w:r w:rsidRPr="00AD68B7">
        <w:rPr>
          <w:rFonts w:ascii="Times New Roman" w:hAnsi="Times New Roman" w:cs="Times New Roman"/>
          <w:sz w:val="24"/>
          <w:szCs w:val="24"/>
          <w:lang w:val="sr-Cyrl-CS"/>
        </w:rPr>
        <w:t>и обрађујемо на удаљеним системима. Интернет архитектура и технологија која стоји иза овога допушта нам да управљамо подацима, а да при томе не знамо где се они тачно налазе. Када се ова група технологија примени у логистичком систему креира се драстично другачији систем.</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w:t>
      </w:r>
      <w:r w:rsidR="003860EC" w:rsidRPr="00AD68B7">
        <w:rPr>
          <w:rFonts w:ascii="Times New Roman" w:hAnsi="Times New Roman" w:cs="Times New Roman"/>
          <w:sz w:val="24"/>
          <w:szCs w:val="24"/>
          <w:lang w:val="sr-Cyrl-CS"/>
        </w:rPr>
        <w:t>Cloud</w:t>
      </w:r>
      <w:r w:rsidRPr="00AD68B7">
        <w:rPr>
          <w:rFonts w:ascii="Times New Roman" w:hAnsi="Times New Roman" w:cs="Times New Roman"/>
          <w:sz w:val="24"/>
          <w:szCs w:val="24"/>
          <w:lang w:val="sr-Cyrl-CS"/>
        </w:rPr>
        <w:t>“ логистика се добро уклапа у још један нови концепт под називом Интернет ствари (IoT – Internet of things). IoT је начин на који се скупљају подаци и то не од корисника већ од различитих уређаја који имају у себи могућност детекције одређених параметара, обраде информација и комуникације преко Интернета [5].</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Повећање транспарен</w:t>
      </w:r>
      <w:r w:rsidR="003860EC">
        <w:rPr>
          <w:rFonts w:ascii="Times New Roman" w:hAnsi="Times New Roman" w:cs="Times New Roman"/>
          <w:sz w:val="24"/>
          <w:szCs w:val="24"/>
          <w:lang w:val="sr-Cyrl-CS"/>
        </w:rPr>
        <w:t>тности</w:t>
      </w:r>
      <w:r w:rsidRPr="00AD68B7">
        <w:rPr>
          <w:rFonts w:ascii="Times New Roman" w:hAnsi="Times New Roman" w:cs="Times New Roman"/>
          <w:sz w:val="24"/>
          <w:szCs w:val="24"/>
          <w:lang w:val="sr-Cyrl-CS"/>
        </w:rPr>
        <w:t xml:space="preserve"> података води ка побољшању сигурности и безбедности у ланцу снабдевања, нарочито у домену смањења ризика од превара [6]. Ово је посебно важно у е-трговини или м-трговини</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јер је приликом наручивања и плаћања робе или услуга врло важно имати систем у којем се могу лако пратити све релевантне трансакције.</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Постоји много дефиниција процеса, а </w:t>
      </w:r>
      <w:r w:rsidR="003860EC">
        <w:rPr>
          <w:rFonts w:ascii="Times New Roman" w:hAnsi="Times New Roman" w:cs="Times New Roman"/>
          <w:sz w:val="24"/>
          <w:szCs w:val="24"/>
          <w:lang w:val="sr-Cyrl-CS"/>
        </w:rPr>
        <w:t>да</w:t>
      </w:r>
      <w:r w:rsidRPr="00AD68B7">
        <w:rPr>
          <w:rFonts w:ascii="Times New Roman" w:hAnsi="Times New Roman" w:cs="Times New Roman"/>
          <w:sz w:val="24"/>
          <w:szCs w:val="24"/>
          <w:lang w:val="sr-Cyrl-CS"/>
        </w:rPr>
        <w:t xml:space="preserve"> не бисмо ушли у даљу расправу око природе и сврхе процеса, усвојићемо да је пословни процес низ активности. Односно, да је пословни процес у суштини низ активности или секвенци кој</w:t>
      </w:r>
      <w:r w:rsidR="003860EC">
        <w:rPr>
          <w:rFonts w:ascii="Times New Roman" w:hAnsi="Times New Roman" w:cs="Times New Roman"/>
          <w:sz w:val="24"/>
          <w:szCs w:val="24"/>
          <w:lang w:val="sr-Cyrl-CS"/>
        </w:rPr>
        <w:t>е</w:t>
      </w:r>
      <w:r w:rsidRPr="00AD68B7">
        <w:rPr>
          <w:rFonts w:ascii="Times New Roman" w:hAnsi="Times New Roman" w:cs="Times New Roman"/>
          <w:sz w:val="24"/>
          <w:szCs w:val="24"/>
          <w:lang w:val="sr-Cyrl-CS"/>
        </w:rPr>
        <w:t xml:space="preserve"> се обављају унутар предузећа са одређеним циљем. Како би компанија испунила своје пословне циљеве на ефикасан и ефект</w:t>
      </w:r>
      <w:r w:rsidR="003860EC">
        <w:rPr>
          <w:rFonts w:ascii="Times New Roman" w:hAnsi="Times New Roman" w:cs="Times New Roman"/>
          <w:sz w:val="24"/>
          <w:szCs w:val="24"/>
          <w:lang w:val="sr-Cyrl-CS"/>
        </w:rPr>
        <w:t>иван</w:t>
      </w:r>
      <w:r w:rsidRPr="00AD68B7">
        <w:rPr>
          <w:rFonts w:ascii="Times New Roman" w:hAnsi="Times New Roman" w:cs="Times New Roman"/>
          <w:sz w:val="24"/>
          <w:szCs w:val="24"/>
          <w:lang w:val="sr-Cyrl-CS"/>
        </w:rPr>
        <w:t xml:space="preserve"> начин она мора ускладити своје ресурсе. Пословни процеси су важан концепт јер помажу у креирању ефективне колаборације [7].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Због наглог развоја информационих технологија (ИТ) и различитих аспеката логистике, у последње време се све више говори о логистичким процесима. Укључење ИТ компоненте у логистику је од круцијалног значаја нарочито када говоримо о е/м</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трговини. Интерна и екстерна колаборација или, боље речено, интеграција није могућа без ефикасног спајања технологије и логистике. Тако да управљање логистичким процесом постаје императив за оне компаније које наступају на висококонкурентним тржиштима.       </w:t>
      </w:r>
    </w:p>
    <w:p w:rsidR="003A7565" w:rsidRPr="00AD68B7" w:rsidRDefault="003A7565" w:rsidP="003A7565">
      <w:pPr>
        <w:pStyle w:val="Heading2"/>
        <w:spacing w:after="240"/>
        <w:rPr>
          <w:rFonts w:ascii="Times New Roman" w:hAnsi="Times New Roman" w:cs="Times New Roman"/>
          <w:b/>
          <w:color w:val="auto"/>
          <w:sz w:val="22"/>
          <w:szCs w:val="22"/>
          <w:lang w:val="sr-Cyrl-CS"/>
        </w:rPr>
      </w:pPr>
      <w:r w:rsidRPr="00AD68B7">
        <w:rPr>
          <w:rFonts w:ascii="Times New Roman" w:hAnsi="Times New Roman" w:cs="Times New Roman"/>
          <w:b/>
          <w:color w:val="auto"/>
          <w:sz w:val="22"/>
          <w:szCs w:val="22"/>
          <w:lang w:val="sr-Cyrl-CS"/>
        </w:rPr>
        <w:lastRenderedPageBreak/>
        <w:t>3.</w:t>
      </w:r>
      <w:r w:rsidR="00863F65" w:rsidRPr="00AD68B7">
        <w:rPr>
          <w:rFonts w:ascii="Times New Roman" w:hAnsi="Times New Roman" w:cs="Times New Roman"/>
          <w:b/>
          <w:color w:val="auto"/>
          <w:sz w:val="22"/>
          <w:szCs w:val="22"/>
          <w:lang w:val="sr-Cyrl-CS"/>
        </w:rPr>
        <w:t xml:space="preserve"> ЕЛЕКТРОНСКО ПЛАЋАЊЕ</w:t>
      </w:r>
    </w:p>
    <w:p w:rsidR="00863F65" w:rsidRPr="00AD68B7" w:rsidRDefault="00863F65" w:rsidP="00452202">
      <w:pPr>
        <w:ind w:firstLine="720"/>
        <w:jc w:val="both"/>
        <w:rPr>
          <w:lang w:val="sr-Cyrl-CS"/>
        </w:rPr>
      </w:pPr>
      <w:r w:rsidRPr="00AD68B7">
        <w:rPr>
          <w:rFonts w:ascii="Times New Roman" w:hAnsi="Times New Roman" w:cs="Times New Roman"/>
          <w:sz w:val="24"/>
          <w:szCs w:val="24"/>
          <w:lang w:val="sr-Cyrl-CS"/>
        </w:rPr>
        <w:t>Од свих сегмената пословања једино је трговина та у којој се врши размена добара за новац. Овај сегмент је важан</w:t>
      </w:r>
      <w:r w:rsidR="003860EC">
        <w:rPr>
          <w:rFonts w:ascii="Times New Roman" w:hAnsi="Times New Roman" w:cs="Times New Roman"/>
          <w:sz w:val="24"/>
          <w:szCs w:val="24"/>
          <w:lang w:val="sr-Cyrl-CS"/>
        </w:rPr>
        <w:t xml:space="preserve"> јер се у процесу трговине ново</w:t>
      </w:r>
      <w:r w:rsidRPr="00AD68B7">
        <w:rPr>
          <w:rFonts w:ascii="Times New Roman" w:hAnsi="Times New Roman" w:cs="Times New Roman"/>
          <w:sz w:val="24"/>
          <w:szCs w:val="24"/>
          <w:lang w:val="sr-Cyrl-CS"/>
        </w:rPr>
        <w:t>креирана вредност конвертује у новац који се затим враћа у предузеће са циљем обнављања пословног циклуса и развоја пословања. У модерном систему пословања све више се користи електронско плаћање, а фокус рада је на Интернет продаји и плаћању путем кредитних картица. Овај вид трговине добија све већу популарност због своје доступности која привлачи све већи број корисника. Међутим, како би овај систем опстао</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мора се водити рачуна и о безбедности плаћања.</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Типична банкарска пракса је да се иде ка умањењу превара на прихватљиви ниво, што се лоше одражава на безбедносне захтеве; немогуће је извршити тачну анализу безбедносних мана које могу бити изоловани инциденти или врх леденог брега [8]. Банке се доста ослањају на саме кориснике од којих се очекује да прате „фантомске“ трансакције</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и на сарадњу са различитим осигуравајућим компанијама како би дошло до смањења ризика од превара.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Платне картице су толико дуго са нама да су купци већ научили на њих и имају релативно поверење у систем платних картица [9]. Саме платне картице могу грубо поделити на кредитне и дебитне картице. Кредитне картице постоје далеко дуже и имале су нешто другачији развој,</w:t>
      </w:r>
      <w:r w:rsidR="003860EC">
        <w:rPr>
          <w:rFonts w:ascii="Times New Roman" w:hAnsi="Times New Roman" w:cs="Times New Roman"/>
          <w:sz w:val="24"/>
          <w:szCs w:val="24"/>
          <w:lang w:val="sr-Cyrl-CS"/>
        </w:rPr>
        <w:t xml:space="preserve"> а</w:t>
      </w:r>
      <w:r w:rsidRPr="00AD68B7">
        <w:rPr>
          <w:rFonts w:ascii="Times New Roman" w:hAnsi="Times New Roman" w:cs="Times New Roman"/>
          <w:sz w:val="24"/>
          <w:szCs w:val="24"/>
          <w:lang w:val="sr-Cyrl-CS"/>
        </w:rPr>
        <w:t xml:space="preserve"> кредитирање је било популарно још у деветнаестом веку. Са друге стране, дебитне картице функционишу по принципу трошења вредности коју корисник поседује. Данас су ове две технологије толико блиске да их је тешко раздвојити, барем са становишта технолошке подршке.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Систем плаћања платним картицама, без обзира на тип, могућ </w:t>
      </w:r>
      <w:r w:rsidR="003860EC" w:rsidRPr="00AD68B7">
        <w:rPr>
          <w:rFonts w:ascii="Times New Roman" w:hAnsi="Times New Roman" w:cs="Times New Roman"/>
          <w:sz w:val="24"/>
          <w:szCs w:val="24"/>
          <w:lang w:val="sr-Cyrl-CS"/>
        </w:rPr>
        <w:t xml:space="preserve">је </w:t>
      </w:r>
      <w:r w:rsidRPr="00AD68B7">
        <w:rPr>
          <w:rFonts w:ascii="Times New Roman" w:hAnsi="Times New Roman" w:cs="Times New Roman"/>
          <w:sz w:val="24"/>
          <w:szCs w:val="24"/>
          <w:lang w:val="sr-Cyrl-CS"/>
        </w:rPr>
        <w:t>захваљујући тесној сарадњи посредника у процесу плаћања. Сам систем платних картица је везан за посреднике, пре свега мисли се на банке и асоцијације које стоје иза администрације платних картица. Приликом плаћања робе или услуга</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купац долази до продавца и физички даје своју картицу. Посебним уређајем бележи се куповина и врши се комуникација са банком трговца која затим успоставља комуникацију са асоцијацијом која администрира платне картице. Ово посредничко тело затим тражи информације од банке која је издала картицу. Захваљујући мрежама рачунара и високо уређеном систему ова комуникација је стандардизована и врло је брза, што значи да се куповина може обавити врло брзо.</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Систем заштите платних картица се током времена све више унапређивао и постајао све софистициранији, од физичког потписа до РФИД чипова који чине прву одбрану од злоупотреба. Друга линија се састоји од низа правила и политика пословања у којима се врло лако и брзо компензују уочени проблеми везани за злоупотребу. ПИН број картице на пример онемогућава неовлашћеном лицу дизање новца са банкомата или куповину у радњи. РФИД чип тражи физичко присуство картице у процесу плаћања роба или услуга.</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Међутим, Интернет плаћање постаје једно од најрањивијих јер од свих система заштите захтевају се информације које су доступне на картици. Довољно је имати увид у ове податке и злоупотреба може лако да се изврши. Развојем е-трговине ово постаје све већи проблем, нарочито </w:t>
      </w:r>
      <w:r w:rsidR="003860EC">
        <w:rPr>
          <w:rFonts w:ascii="Times New Roman" w:hAnsi="Times New Roman" w:cs="Times New Roman"/>
          <w:sz w:val="24"/>
          <w:szCs w:val="24"/>
          <w:lang w:val="sr-Cyrl-CS"/>
        </w:rPr>
        <w:t>из угла</w:t>
      </w:r>
      <w:r w:rsidRPr="00AD68B7">
        <w:rPr>
          <w:rFonts w:ascii="Times New Roman" w:hAnsi="Times New Roman" w:cs="Times New Roman"/>
          <w:sz w:val="24"/>
          <w:szCs w:val="24"/>
          <w:lang w:val="sr-Cyrl-CS"/>
        </w:rPr>
        <w:t xml:space="preserve"> продавца који може претрпети велику штету.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Наслеђени системи су такође врло интересантни проблеми</w:t>
      </w:r>
      <w:r w:rsidR="003860EC">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који ће се тек у будућности појављивати као актуелни. На пример, платни систем у Европи прешао је са </w:t>
      </w:r>
      <w:r w:rsidR="003860EC">
        <w:rPr>
          <w:rFonts w:ascii="Times New Roman" w:hAnsi="Times New Roman" w:cs="Times New Roman"/>
          <w:sz w:val="24"/>
          <w:szCs w:val="24"/>
          <w:lang w:val="sr-Cyrl-CS"/>
        </w:rPr>
        <w:t>готовине</w:t>
      </w:r>
      <w:r w:rsidRPr="00AD68B7">
        <w:rPr>
          <w:rFonts w:ascii="Times New Roman" w:hAnsi="Times New Roman" w:cs="Times New Roman"/>
          <w:sz w:val="24"/>
          <w:szCs w:val="24"/>
          <w:lang w:val="sr-Cyrl-CS"/>
        </w:rPr>
        <w:t xml:space="preserve"> на картице, па на бесконтактно плаћање (</w:t>
      </w:r>
      <w:r w:rsidR="00C5717A" w:rsidRPr="00AD68B7">
        <w:rPr>
          <w:rFonts w:ascii="Times New Roman" w:hAnsi="Times New Roman" w:cs="Times New Roman"/>
          <w:sz w:val="24"/>
          <w:szCs w:val="24"/>
          <w:lang w:val="sr-Cyrl-CS"/>
        </w:rPr>
        <w:t>NFC</w:t>
      </w:r>
      <w:r w:rsidRPr="00AD68B7">
        <w:rPr>
          <w:rFonts w:ascii="Times New Roman" w:hAnsi="Times New Roman" w:cs="Times New Roman"/>
          <w:sz w:val="24"/>
          <w:szCs w:val="24"/>
          <w:lang w:val="sr-Cyrl-CS"/>
        </w:rPr>
        <w:t xml:space="preserve"> плаћање), а сада је популарно плаћање преко мобилног телефона. У Кини је платни систем директно трансформисан са </w:t>
      </w:r>
      <w:r w:rsidR="003860EC">
        <w:rPr>
          <w:rFonts w:ascii="Times New Roman" w:hAnsi="Times New Roman" w:cs="Times New Roman"/>
          <w:sz w:val="24"/>
          <w:szCs w:val="24"/>
          <w:lang w:val="sr-Cyrl-CS"/>
        </w:rPr>
        <w:t>готовинског</w:t>
      </w:r>
      <w:r w:rsidRPr="00AD68B7">
        <w:rPr>
          <w:rFonts w:ascii="Times New Roman" w:hAnsi="Times New Roman" w:cs="Times New Roman"/>
          <w:sz w:val="24"/>
          <w:szCs w:val="24"/>
          <w:lang w:val="sr-Cyrl-CS"/>
        </w:rPr>
        <w:t xml:space="preserve"> на </w:t>
      </w:r>
      <w:r w:rsidRPr="00AD68B7">
        <w:rPr>
          <w:rFonts w:ascii="Times New Roman" w:hAnsi="Times New Roman" w:cs="Times New Roman"/>
          <w:sz w:val="24"/>
          <w:szCs w:val="24"/>
          <w:lang w:val="sr-Cyrl-CS"/>
        </w:rPr>
        <w:lastRenderedPageBreak/>
        <w:t>мобилно плаћање [10]. Ово за собом повлачи да Европа и даље мора да пружи подршку за плаћања која више нису актуелна.  Иновативни системи плаћања настоје да створе нова тржишта и потребе. Они можда могу да нуде висок ниво удобности, флексибилности, висок степен брзине и/или ниже трошкове обраде него традиционални системи плаћања. Међутим, они морају да се такмиче са наслеђеним решењима као и да се ускладе са постојећим стандардима и регулацијама који се често везују за поједине државе [11].</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Из овог следи да је плаћање платним картицама још увек доминантан начин плаћања преко Интернета. Што се тиче метода плаћања, „</w:t>
      </w:r>
      <w:r w:rsidR="00C5717A" w:rsidRPr="00AD68B7">
        <w:rPr>
          <w:rFonts w:ascii="Times New Roman" w:hAnsi="Times New Roman" w:cs="Times New Roman"/>
          <w:sz w:val="24"/>
          <w:szCs w:val="24"/>
          <w:lang w:val="sr-Cyrl-CS"/>
        </w:rPr>
        <w:t>Worldpay</w:t>
      </w:r>
      <w:r w:rsidRPr="00AD68B7">
        <w:rPr>
          <w:rFonts w:ascii="Times New Roman" w:hAnsi="Times New Roman" w:cs="Times New Roman"/>
          <w:sz w:val="24"/>
          <w:szCs w:val="24"/>
          <w:lang w:val="sr-Cyrl-CS"/>
        </w:rPr>
        <w:t>“ (компанија за процесирање плаћања) је проценио да су у 2016. години плаћања путем кредитне картице износила 29% укупног плаћања у е-трговинама. Затим следе „</w:t>
      </w:r>
      <w:r w:rsidR="00C5717A" w:rsidRPr="00AD68B7">
        <w:rPr>
          <w:rFonts w:ascii="Times New Roman" w:hAnsi="Times New Roman" w:cs="Times New Roman"/>
          <w:sz w:val="24"/>
          <w:szCs w:val="24"/>
          <w:lang w:val="sr-Cyrl-CS"/>
        </w:rPr>
        <w:t>eWallets</w:t>
      </w:r>
      <w:r w:rsidRPr="00AD68B7">
        <w:rPr>
          <w:rFonts w:ascii="Times New Roman" w:hAnsi="Times New Roman" w:cs="Times New Roman"/>
          <w:sz w:val="24"/>
          <w:szCs w:val="24"/>
          <w:lang w:val="sr-Cyrl-CS"/>
        </w:rPr>
        <w:t>“ (електронски новчаници) са 18%, банковни трансфери са 17%, дебитне картице са 13%, плаћање поузећем је 9%, дебитна картица са одгођеним плаћањем („</w:t>
      </w:r>
      <w:r w:rsidR="00C5717A" w:rsidRPr="00AD68B7">
        <w:rPr>
          <w:rFonts w:ascii="Times New Roman" w:hAnsi="Times New Roman" w:cs="Times New Roman"/>
          <w:sz w:val="24"/>
          <w:szCs w:val="24"/>
          <w:lang w:val="sr-Cyrl-CS"/>
        </w:rPr>
        <w:t>charge or deferred debit cards</w:t>
      </w:r>
      <w:r w:rsidRPr="00AD68B7">
        <w:rPr>
          <w:rFonts w:ascii="Times New Roman" w:hAnsi="Times New Roman" w:cs="Times New Roman"/>
          <w:sz w:val="24"/>
          <w:szCs w:val="24"/>
          <w:lang w:val="sr-Cyrl-CS"/>
        </w:rPr>
        <w:t>“) са 6%, а осталих метода плаћања је било око 8%. Према проценама, до 2021. године „</w:t>
      </w:r>
      <w:r w:rsidR="00C5717A" w:rsidRPr="00AD68B7">
        <w:rPr>
          <w:rFonts w:ascii="Times New Roman" w:hAnsi="Times New Roman" w:cs="Times New Roman"/>
          <w:sz w:val="24"/>
          <w:szCs w:val="24"/>
          <w:lang w:val="sr-Cyrl-CS"/>
        </w:rPr>
        <w:t>eWallets</w:t>
      </w:r>
      <w:r w:rsidRPr="00AD68B7">
        <w:rPr>
          <w:rFonts w:ascii="Times New Roman" w:hAnsi="Times New Roman" w:cs="Times New Roman"/>
          <w:sz w:val="24"/>
          <w:szCs w:val="24"/>
          <w:lang w:val="sr-Cyrl-CS"/>
        </w:rPr>
        <w:t xml:space="preserve">“ ће достићи тржишни удео до 46%, а очекује се да се употреба кредитних картица смањи [12]. </w:t>
      </w:r>
    </w:p>
    <w:p w:rsidR="00863F65" w:rsidRPr="00AD68B7" w:rsidRDefault="00863F65"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Међутим, уколико уђемо у дубљу анализу можемо видети да је претходна статистика посматрала одвојено дебитне и кредитне картице. Такође, имамо и дебитна картица са одгођеним плаћањем („</w:t>
      </w:r>
      <w:r w:rsidR="00C5717A" w:rsidRPr="00AD68B7">
        <w:rPr>
          <w:rFonts w:ascii="Times New Roman" w:hAnsi="Times New Roman" w:cs="Times New Roman"/>
          <w:sz w:val="24"/>
          <w:szCs w:val="24"/>
          <w:lang w:val="sr-Cyrl-CS"/>
        </w:rPr>
        <w:t>charge or deferred debit cards</w:t>
      </w:r>
      <w:r w:rsidRPr="00AD68B7">
        <w:rPr>
          <w:rFonts w:ascii="Times New Roman" w:hAnsi="Times New Roman" w:cs="Times New Roman"/>
          <w:sz w:val="24"/>
          <w:szCs w:val="24"/>
          <w:lang w:val="sr-Cyrl-CS"/>
        </w:rPr>
        <w:t xml:space="preserve">“) што је врло слично дебитним картицама са том разликом што се потрошена сума не скида у тренутку плаћања већ после извесног периода. Оно што спаја ове различите начине плаћања је систем и појавни облик који подржава овакве видове плаћања. Разлике, барем што се тиче сигурности, између поменутих видова плаћања практично не постоје. Исти системи заштите и инфраструктура се користе за кредитне и дебитне картице као и за многе видове плаћања на почек. </w:t>
      </w:r>
    </w:p>
    <w:p w:rsidR="00C5717A" w:rsidRPr="00AD68B7" w:rsidRDefault="00993A8E">
      <w:pPr>
        <w:rPr>
          <w:lang w:val="sr-Cyrl-CS"/>
        </w:rPr>
      </w:pPr>
      <w:r w:rsidRPr="00AD68B7">
        <w:rPr>
          <w:rFonts w:ascii="Times New Roman" w:hAnsi="Times New Roman" w:cs="Times New Roman"/>
          <w:b/>
          <w:lang w:val="sr-Cyrl-CS"/>
        </w:rPr>
        <w:t xml:space="preserve">4. </w:t>
      </w:r>
      <w:r w:rsidR="00C5717A" w:rsidRPr="00AD68B7">
        <w:rPr>
          <w:rFonts w:ascii="Times New Roman" w:hAnsi="Times New Roman" w:cs="Times New Roman"/>
          <w:b/>
          <w:lang w:val="sr-Cyrl-CS"/>
        </w:rPr>
        <w:t>УЧЕЋА ОРГАНИЗАЦИЈА</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У основи учеће организације стоји једна релативно нова дисциплина под називом управљање знањем. Модеран свет бизниса је све сложенији и захтевнији, </w:t>
      </w:r>
      <w:r w:rsidR="003860EC">
        <w:rPr>
          <w:rFonts w:ascii="Times New Roman" w:hAnsi="Times New Roman" w:cs="Times New Roman"/>
          <w:sz w:val="24"/>
          <w:szCs w:val="24"/>
          <w:lang w:val="sr-Cyrl-CS"/>
        </w:rPr>
        <w:t xml:space="preserve">и </w:t>
      </w:r>
      <w:r w:rsidRPr="00AD68B7">
        <w:rPr>
          <w:rFonts w:ascii="Times New Roman" w:hAnsi="Times New Roman" w:cs="Times New Roman"/>
          <w:sz w:val="24"/>
          <w:szCs w:val="24"/>
          <w:lang w:val="sr-Cyrl-CS"/>
        </w:rPr>
        <w:t xml:space="preserve">тржишта се јако брзо мењају. Стари систем управљања који се ослања на индустријску парадигму </w:t>
      </w:r>
      <w:r w:rsidR="003860EC">
        <w:rPr>
          <w:rFonts w:ascii="Times New Roman" w:hAnsi="Times New Roman" w:cs="Times New Roman"/>
          <w:sz w:val="24"/>
          <w:szCs w:val="24"/>
          <w:lang w:val="sr-Cyrl-CS"/>
        </w:rPr>
        <w:t>почива на</w:t>
      </w:r>
      <w:r w:rsidRPr="00AD68B7">
        <w:rPr>
          <w:rFonts w:ascii="Times New Roman" w:hAnsi="Times New Roman" w:cs="Times New Roman"/>
          <w:sz w:val="24"/>
          <w:szCs w:val="24"/>
          <w:lang w:val="sr-Cyrl-CS"/>
        </w:rPr>
        <w:t xml:space="preserve"> строгој подели рада. Границе су ту да заштите чланове унутар организације од утицаја околине путем регулације токова знања, материјала и људи који су у интеракцији са системом [13].  Овакав приступ је доста рестриктиван</w:t>
      </w:r>
      <w:r w:rsidR="00A60A6D">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али потребан како би се постигла одређена организациона ефикасност. Међутим, знање које се током пословања сакупи је драгоцено за даљи развој организације. </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Оно што се код класичних система управљања може уочити је</w:t>
      </w:r>
      <w:r w:rsidR="00A60A6D">
        <w:rPr>
          <w:rFonts w:ascii="Times New Roman" w:hAnsi="Times New Roman" w:cs="Times New Roman"/>
          <w:sz w:val="24"/>
          <w:szCs w:val="24"/>
          <w:lang w:val="sr-Cyrl-CS"/>
        </w:rPr>
        <w:t>сте</w:t>
      </w:r>
      <w:r w:rsidRPr="00AD68B7">
        <w:rPr>
          <w:rFonts w:ascii="Times New Roman" w:hAnsi="Times New Roman" w:cs="Times New Roman"/>
          <w:sz w:val="24"/>
          <w:szCs w:val="24"/>
          <w:lang w:val="sr-Cyrl-CS"/>
        </w:rPr>
        <w:t xml:space="preserve"> да се претходно знање одбацује или оно остаје недовољно кодификовано и самим тим недоступно за чланове организације. Први случај где се знање одбацује је онда када организација нема довољно добар систем управљања информацијама. Старе информације остају у архивама или извештајима које нико даље не обрађује. Увођење информационог система до неке мере може решити овај проблем. Са друге стране, недовољно добра кодификација знања означава феномене да се сакупљано знање недовољно дели унутар организације. Нажалост, ово води ка појави појединаца који имају монопол над знањем.      </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Учећа организација није нешто што може да се креира на брзину. Потребна је дугорочна посвећеност, стрпљење, детаљно планирање и улагање ресурса [14]. Организације које се не мењају врло брзо нестају са тржишта. Међутим, потребно је да се пажљиво анализира сваки аспекат пословања и донесу одређене мере којима ће се постићи конкурентска предност. Многе </w:t>
      </w:r>
      <w:r w:rsidRPr="00AD68B7">
        <w:rPr>
          <w:rFonts w:ascii="Times New Roman" w:hAnsi="Times New Roman" w:cs="Times New Roman"/>
          <w:sz w:val="24"/>
          <w:szCs w:val="24"/>
          <w:lang w:val="sr-Cyrl-CS"/>
        </w:rPr>
        <w:lastRenderedPageBreak/>
        <w:t>компаније које нису примењивале стечено знање или нису биле у стању да се мењају</w:t>
      </w:r>
      <w:r w:rsidR="00A60A6D">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нестајале су са тржишта.</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Компанија „Blockbuster“ </w:t>
      </w:r>
      <w:r w:rsidR="00A60A6D" w:rsidRPr="00AD68B7">
        <w:rPr>
          <w:rFonts w:ascii="Times New Roman" w:hAnsi="Times New Roman" w:cs="Times New Roman"/>
          <w:sz w:val="24"/>
          <w:szCs w:val="24"/>
          <w:lang w:val="sr-Cyrl-CS"/>
        </w:rPr>
        <w:t xml:space="preserve">за изнајмљивање филмова </w:t>
      </w:r>
      <w:r w:rsidRPr="00AD68B7">
        <w:rPr>
          <w:rFonts w:ascii="Times New Roman" w:hAnsi="Times New Roman" w:cs="Times New Roman"/>
          <w:sz w:val="24"/>
          <w:szCs w:val="24"/>
          <w:lang w:val="sr-Cyrl-CS"/>
        </w:rPr>
        <w:t xml:space="preserve">била </w:t>
      </w:r>
      <w:r w:rsidR="00A60A6D" w:rsidRPr="00AD68B7">
        <w:rPr>
          <w:rFonts w:ascii="Times New Roman" w:hAnsi="Times New Roman" w:cs="Times New Roman"/>
          <w:sz w:val="24"/>
          <w:szCs w:val="24"/>
          <w:lang w:val="sr-Cyrl-CS"/>
        </w:rPr>
        <w:t xml:space="preserve">је </w:t>
      </w:r>
      <w:r w:rsidRPr="00AD68B7">
        <w:rPr>
          <w:rFonts w:ascii="Times New Roman" w:hAnsi="Times New Roman" w:cs="Times New Roman"/>
          <w:sz w:val="24"/>
          <w:szCs w:val="24"/>
          <w:lang w:val="sr-Cyrl-CS"/>
        </w:rPr>
        <w:t>једна од оних које су доминир</w:t>
      </w:r>
      <w:r w:rsidR="00A60A6D">
        <w:rPr>
          <w:rFonts w:ascii="Times New Roman" w:hAnsi="Times New Roman" w:cs="Times New Roman"/>
          <w:sz w:val="24"/>
          <w:szCs w:val="24"/>
          <w:lang w:val="sr-Cyrl-CS"/>
        </w:rPr>
        <w:t>але у раним данима 21. века.</w:t>
      </w:r>
      <w:r w:rsidRPr="00AD68B7">
        <w:rPr>
          <w:rFonts w:ascii="Times New Roman" w:hAnsi="Times New Roman" w:cs="Times New Roman"/>
          <w:sz w:val="24"/>
          <w:szCs w:val="24"/>
          <w:lang w:val="sr-Cyrl-CS"/>
        </w:rPr>
        <w:t xml:space="preserve"> Појавом Интернета, услуга изнајмљивања медијских садржаја постаје дигитална и самим тим поменута компанија губи велики део тржишта. Данас ова компанија има само једну једину радњу која још увек ради. Са друге стране, покушај „Amazona“ да избаци „UPS“ и “FedEx“ коришћење</w:t>
      </w:r>
      <w:r w:rsidR="00A60A6D">
        <w:rPr>
          <w:rFonts w:ascii="Times New Roman" w:hAnsi="Times New Roman" w:cs="Times New Roman"/>
          <w:sz w:val="24"/>
          <w:szCs w:val="24"/>
          <w:lang w:val="sr-Cyrl-CS"/>
        </w:rPr>
        <w:t>м дронова за доставу није уроди</w:t>
      </w:r>
      <w:r w:rsidRPr="00AD68B7">
        <w:rPr>
          <w:rFonts w:ascii="Times New Roman" w:hAnsi="Times New Roman" w:cs="Times New Roman"/>
          <w:sz w:val="24"/>
          <w:szCs w:val="24"/>
          <w:lang w:val="sr-Cyrl-CS"/>
        </w:rPr>
        <w:t>о плодом. У првом случају Интернет је постао широко доступан, а стандарди који олакшавају трансакције</w:t>
      </w:r>
      <w:r w:rsidR="00A60A6D">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високо стандардизован</w:t>
      </w:r>
      <w:r w:rsidR="00A60A6D">
        <w:rPr>
          <w:rFonts w:ascii="Times New Roman" w:hAnsi="Times New Roman" w:cs="Times New Roman"/>
          <w:sz w:val="24"/>
          <w:szCs w:val="24"/>
          <w:lang w:val="sr-Cyrl-CS"/>
        </w:rPr>
        <w:t>и</w:t>
      </w:r>
      <w:r w:rsidRPr="00AD68B7">
        <w:rPr>
          <w:rFonts w:ascii="Times New Roman" w:hAnsi="Times New Roman" w:cs="Times New Roman"/>
          <w:sz w:val="24"/>
          <w:szCs w:val="24"/>
          <w:lang w:val="sr-Cyrl-CS"/>
        </w:rPr>
        <w:t xml:space="preserve">. Други случај је нешто другачији, недостаје регулација саобраћаја дроновима, а такође ни сама технологија још није довољно сазрела.      </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Управљање знањем захтева да се спољни консултанти укључе у процес креирања учеће организације. Сама комплексност тематике управљања знањем креира непремостиву препреку за организацију која нема искуства у овом домену. Укључење консултантских опажања и расуђивања у дијагнози проблема је комплексно питање, </w:t>
      </w:r>
      <w:r w:rsidR="00A60A6D">
        <w:rPr>
          <w:rFonts w:ascii="Times New Roman" w:hAnsi="Times New Roman" w:cs="Times New Roman"/>
          <w:sz w:val="24"/>
          <w:szCs w:val="24"/>
          <w:lang w:val="sr-Cyrl-CS"/>
        </w:rPr>
        <w:t xml:space="preserve">и </w:t>
      </w:r>
      <w:r w:rsidRPr="00AD68B7">
        <w:rPr>
          <w:rFonts w:ascii="Times New Roman" w:hAnsi="Times New Roman" w:cs="Times New Roman"/>
          <w:sz w:val="24"/>
          <w:szCs w:val="24"/>
          <w:lang w:val="sr-Cyrl-CS"/>
        </w:rPr>
        <w:t>консултанти би требало да делују као својеврсни термометри [15]. Не може се од консултаната очекивати да познају све особености пословања посматране организације. Тако се од организације очекује висок степен кооперације</w:t>
      </w:r>
      <w:r w:rsidR="00A60A6D">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како би се постигао синергетски ефекат у раду са спољним консултантима, </w:t>
      </w:r>
      <w:r w:rsidR="00A60A6D">
        <w:rPr>
          <w:rFonts w:ascii="Times New Roman" w:hAnsi="Times New Roman" w:cs="Times New Roman"/>
          <w:sz w:val="24"/>
          <w:szCs w:val="24"/>
          <w:lang w:val="sr-Cyrl-CS"/>
        </w:rPr>
        <w:t xml:space="preserve">је </w:t>
      </w:r>
      <w:r w:rsidRPr="00AD68B7">
        <w:rPr>
          <w:rFonts w:ascii="Times New Roman" w:hAnsi="Times New Roman" w:cs="Times New Roman"/>
          <w:sz w:val="24"/>
          <w:szCs w:val="24"/>
          <w:lang w:val="sr-Cyrl-CS"/>
        </w:rPr>
        <w:t>једино се на такав начин може пост</w:t>
      </w:r>
      <w:r w:rsidR="00A60A6D">
        <w:rPr>
          <w:rFonts w:ascii="Times New Roman" w:hAnsi="Times New Roman" w:cs="Times New Roman"/>
          <w:sz w:val="24"/>
          <w:szCs w:val="24"/>
          <w:lang w:val="sr-Cyrl-CS"/>
        </w:rPr>
        <w:t>ати</w:t>
      </w:r>
      <w:r w:rsidRPr="00AD68B7">
        <w:rPr>
          <w:rFonts w:ascii="Times New Roman" w:hAnsi="Times New Roman" w:cs="Times New Roman"/>
          <w:sz w:val="24"/>
          <w:szCs w:val="24"/>
          <w:lang w:val="sr-Cyrl-CS"/>
        </w:rPr>
        <w:t xml:space="preserve"> учећа организација.</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Нове технологије дељења информација пружају могућност да се знање кодификује и дели. Поред тога, модерне технологије дају опцију синхроног повезивања. Ово значи да организације могу креирати платформу где је могуће делити искуства и знање.</w:t>
      </w:r>
    </w:p>
    <w:p w:rsidR="00C5717A" w:rsidRPr="00AD68B7" w:rsidRDefault="00A60A6D" w:rsidP="00452202">
      <w:pPr>
        <w:ind w:firstLine="720"/>
        <w:jc w:val="both"/>
        <w:rPr>
          <w:rFonts w:ascii="Times New Roman" w:hAnsi="Times New Roman" w:cs="Times New Roman"/>
          <w:sz w:val="24"/>
          <w:szCs w:val="24"/>
          <w:lang w:val="sr-Cyrl-CS"/>
        </w:rPr>
      </w:pPr>
      <w:r>
        <w:rPr>
          <w:rFonts w:ascii="Times New Roman" w:hAnsi="Times New Roman" w:cs="Times New Roman"/>
          <w:sz w:val="24"/>
          <w:szCs w:val="24"/>
          <w:lang w:val="sr-Cyrl-CS"/>
        </w:rPr>
        <w:t>П</w:t>
      </w:r>
      <w:r w:rsidR="00C5717A" w:rsidRPr="00AD68B7">
        <w:rPr>
          <w:rFonts w:ascii="Times New Roman" w:hAnsi="Times New Roman" w:cs="Times New Roman"/>
          <w:sz w:val="24"/>
          <w:szCs w:val="24"/>
          <w:lang w:val="sr-Cyrl-CS"/>
        </w:rPr>
        <w:t>рава снага учеће организације је у подацима који се сакупљају и анализирају. Старији систем управљања подацима је занемаривао старе податке, међутим подаци су основа за анализу. Постоје бројне математичко-статистичке анализе којима се могу открити иначе скривени трендови у великом броју података. Подаци и анал</w:t>
      </w:r>
      <w:r>
        <w:rPr>
          <w:rFonts w:ascii="Times New Roman" w:hAnsi="Times New Roman" w:cs="Times New Roman"/>
          <w:sz w:val="24"/>
          <w:szCs w:val="24"/>
          <w:lang w:val="sr-Cyrl-CS"/>
        </w:rPr>
        <w:t>изе су само један део слагалице;</w:t>
      </w:r>
      <w:r w:rsidR="00C5717A" w:rsidRPr="00AD68B7">
        <w:rPr>
          <w:rFonts w:ascii="Times New Roman" w:hAnsi="Times New Roman" w:cs="Times New Roman"/>
          <w:sz w:val="24"/>
          <w:szCs w:val="24"/>
          <w:lang w:val="sr-Cyrl-CS"/>
        </w:rPr>
        <w:t xml:space="preserve"> други део је тумачење резултата и у овом делу су спољни сарадници и стручњаци из организације од пресудног значаја.</w:t>
      </w:r>
    </w:p>
    <w:p w:rsidR="00C5717A" w:rsidRDefault="00C5717A" w:rsidP="00452202">
      <w:pPr>
        <w:ind w:firstLine="720"/>
        <w:jc w:val="both"/>
        <w:rPr>
          <w:rFonts w:ascii="Times New Roman" w:hAnsi="Times New Roman" w:cs="Times New Roman"/>
          <w:sz w:val="24"/>
          <w:szCs w:val="24"/>
        </w:rPr>
      </w:pPr>
      <w:r w:rsidRPr="00AD68B7">
        <w:rPr>
          <w:rFonts w:ascii="Times New Roman" w:hAnsi="Times New Roman" w:cs="Times New Roman"/>
          <w:sz w:val="24"/>
          <w:szCs w:val="24"/>
          <w:lang w:val="sr-Cyrl-CS"/>
        </w:rPr>
        <w:t xml:space="preserve">За тему овог рада </w:t>
      </w:r>
      <w:r w:rsidR="00A60A6D">
        <w:rPr>
          <w:rFonts w:ascii="Times New Roman" w:hAnsi="Times New Roman" w:cs="Times New Roman"/>
          <w:sz w:val="24"/>
          <w:szCs w:val="24"/>
          <w:lang w:val="sr-Cyrl-CS"/>
        </w:rPr>
        <w:t xml:space="preserve">од </w:t>
      </w:r>
      <w:r w:rsidRPr="00AD68B7">
        <w:rPr>
          <w:rFonts w:ascii="Times New Roman" w:hAnsi="Times New Roman" w:cs="Times New Roman"/>
          <w:sz w:val="24"/>
          <w:szCs w:val="24"/>
          <w:lang w:val="sr-Cyrl-CS"/>
        </w:rPr>
        <w:t>велик</w:t>
      </w:r>
      <w:r w:rsidR="00A60A6D">
        <w:rPr>
          <w:rFonts w:ascii="Times New Roman" w:hAnsi="Times New Roman" w:cs="Times New Roman"/>
          <w:sz w:val="24"/>
          <w:szCs w:val="24"/>
          <w:lang w:val="sr-Cyrl-CS"/>
        </w:rPr>
        <w:t>е</w:t>
      </w:r>
      <w:r w:rsidRPr="00AD68B7">
        <w:rPr>
          <w:rFonts w:ascii="Times New Roman" w:hAnsi="Times New Roman" w:cs="Times New Roman"/>
          <w:sz w:val="24"/>
          <w:szCs w:val="24"/>
          <w:lang w:val="sr-Cyrl-CS"/>
        </w:rPr>
        <w:t xml:space="preserve"> важност</w:t>
      </w:r>
      <w:r w:rsidR="00A60A6D">
        <w:rPr>
          <w:rFonts w:ascii="Times New Roman" w:hAnsi="Times New Roman" w:cs="Times New Roman"/>
          <w:sz w:val="24"/>
          <w:szCs w:val="24"/>
          <w:lang w:val="sr-Cyrl-CS"/>
        </w:rPr>
        <w:t>и</w:t>
      </w:r>
      <w:r w:rsidRPr="00AD68B7">
        <w:rPr>
          <w:rFonts w:ascii="Times New Roman" w:hAnsi="Times New Roman" w:cs="Times New Roman"/>
          <w:sz w:val="24"/>
          <w:szCs w:val="24"/>
          <w:lang w:val="sr-Cyrl-CS"/>
        </w:rPr>
        <w:t xml:space="preserve"> су подаци које једна организација сакупи из својих извора, а везани су за плаћања путем платних картица. Уколико дође до неких проблема у плаћању, банке и асоцијације настоје да заштите своје клијенте. Већина асоцијација крединих картица настоји да што ефикасније и брже обештети своје кориснике. Међутим, продавци због ове праксе често имају проблеме у пословању и поред тога што се и они кроз систем заштите на неки начин обештећују. Када не дође до трансакције, па и када се роба врати, остају трошкови слања и имамо велики губитак времена.</w:t>
      </w:r>
    </w:p>
    <w:p w:rsidR="00452202" w:rsidRDefault="00452202" w:rsidP="00452202">
      <w:pPr>
        <w:ind w:firstLine="720"/>
        <w:jc w:val="both"/>
        <w:rPr>
          <w:rFonts w:ascii="Times New Roman" w:hAnsi="Times New Roman" w:cs="Times New Roman"/>
          <w:sz w:val="24"/>
          <w:szCs w:val="24"/>
        </w:rPr>
      </w:pPr>
    </w:p>
    <w:p w:rsidR="00452202" w:rsidRDefault="00452202" w:rsidP="00452202">
      <w:pPr>
        <w:ind w:firstLine="720"/>
        <w:jc w:val="both"/>
        <w:rPr>
          <w:rFonts w:ascii="Times New Roman" w:hAnsi="Times New Roman" w:cs="Times New Roman"/>
          <w:sz w:val="24"/>
          <w:szCs w:val="24"/>
        </w:rPr>
      </w:pPr>
    </w:p>
    <w:p w:rsidR="00452202" w:rsidRPr="00452202" w:rsidRDefault="00452202" w:rsidP="00452202">
      <w:pPr>
        <w:ind w:firstLine="720"/>
        <w:jc w:val="both"/>
      </w:pPr>
    </w:p>
    <w:p w:rsidR="005D23E6" w:rsidRPr="00AD68B7" w:rsidRDefault="00A72C53" w:rsidP="00C5717A">
      <w:pPr>
        <w:rPr>
          <w:rFonts w:ascii="Times New Roman" w:hAnsi="Times New Roman" w:cs="Times New Roman"/>
          <w:sz w:val="24"/>
          <w:szCs w:val="24"/>
          <w:lang w:val="sr-Cyrl-CS"/>
        </w:rPr>
      </w:pPr>
      <w:r w:rsidRPr="00AD68B7">
        <w:rPr>
          <w:rFonts w:ascii="Times New Roman" w:hAnsi="Times New Roman" w:cs="Times New Roman"/>
          <w:b/>
          <w:lang w:val="sr-Cyrl-CS"/>
        </w:rPr>
        <w:t>5</w:t>
      </w:r>
      <w:r w:rsidR="004C24E8" w:rsidRPr="00AD68B7">
        <w:rPr>
          <w:rFonts w:ascii="Times New Roman" w:hAnsi="Times New Roman" w:cs="Times New Roman"/>
          <w:b/>
          <w:lang w:val="sr-Cyrl-CS"/>
        </w:rPr>
        <w:t xml:space="preserve">. </w:t>
      </w:r>
      <w:r w:rsidR="00C5717A" w:rsidRPr="00AD68B7">
        <w:rPr>
          <w:rFonts w:ascii="Times New Roman" w:hAnsi="Times New Roman" w:cs="Times New Roman"/>
          <w:b/>
          <w:lang w:val="sr-Cyrl-CS"/>
        </w:rPr>
        <w:t>МОДЕЛ УЧЕЋЕ ОРГАНИЗАЦИЈЕ У ЦИЉУ СПРЕЧАВАЊА ЗЛОУПОТРЕБА ПЛАТНИХ КАРТИЦА</w:t>
      </w:r>
    </w:p>
    <w:p w:rsidR="006D1D3B" w:rsidRPr="00AD68B7" w:rsidRDefault="006E72B8" w:rsidP="006D1D3B">
      <w:pPr>
        <w:pStyle w:val="Default"/>
        <w:rPr>
          <w:lang w:val="sr-Cyrl-CS"/>
        </w:rPr>
      </w:pPr>
      <w:r w:rsidRPr="00AD68B7">
        <w:rPr>
          <w:noProof/>
        </w:rPr>
        <w:lastRenderedPageBreak/>
        <w:drawing>
          <wp:inline distT="0" distB="0" distL="0" distR="0">
            <wp:extent cx="6300470" cy="2849880"/>
            <wp:effectExtent l="0" t="0" r="508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adDimitrije1-02.tif"/>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300470" cy="2849880"/>
                    </a:xfrm>
                    <a:prstGeom prst="rect">
                      <a:avLst/>
                    </a:prstGeom>
                  </pic:spPr>
                </pic:pic>
              </a:graphicData>
            </a:graphic>
          </wp:inline>
        </w:drawing>
      </w:r>
    </w:p>
    <w:p w:rsidR="00C5717A" w:rsidRPr="00A60A6D" w:rsidRDefault="00C5717A" w:rsidP="00C5717A">
      <w:pPr>
        <w:jc w:val="center"/>
        <w:rPr>
          <w:rFonts w:ascii="Times New Roman" w:hAnsi="Times New Roman" w:cs="Times New Roman"/>
          <w:i/>
          <w:sz w:val="18"/>
          <w:szCs w:val="18"/>
          <w:lang w:val="sr-Cyrl-CS"/>
        </w:rPr>
      </w:pPr>
      <w:r w:rsidRPr="00A60A6D">
        <w:rPr>
          <w:rFonts w:ascii="Times New Roman" w:hAnsi="Times New Roman" w:cs="Times New Roman"/>
          <w:i/>
          <w:sz w:val="18"/>
          <w:szCs w:val="18"/>
          <w:lang w:val="sr-Cyrl-CS"/>
        </w:rPr>
        <w:t>Слика 1</w:t>
      </w:r>
      <w:r w:rsidR="00A60A6D" w:rsidRPr="00A60A6D">
        <w:rPr>
          <w:rFonts w:ascii="Times New Roman" w:hAnsi="Times New Roman" w:cs="Times New Roman"/>
          <w:i/>
          <w:sz w:val="18"/>
          <w:szCs w:val="18"/>
          <w:lang w:val="sr-Cyrl-CS"/>
        </w:rPr>
        <w:t xml:space="preserve"> – </w:t>
      </w:r>
      <w:r w:rsidRPr="00A60A6D">
        <w:rPr>
          <w:rFonts w:ascii="Times New Roman" w:hAnsi="Times New Roman" w:cs="Times New Roman"/>
          <w:i/>
          <w:sz w:val="18"/>
          <w:szCs w:val="18"/>
          <w:lang w:val="sr-Cyrl-CS"/>
        </w:rPr>
        <w:t>Модел учеће организације</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На претходној слици приказан је модел којим се логистички систем подешава на основу података који се обрађују у домену учеће организације. Ово је само један сегмент који је везан за наплату послате робе, </w:t>
      </w:r>
      <w:r w:rsidR="00A60A6D">
        <w:rPr>
          <w:rFonts w:ascii="Times New Roman" w:hAnsi="Times New Roman" w:cs="Times New Roman"/>
          <w:sz w:val="24"/>
          <w:szCs w:val="24"/>
          <w:lang w:val="sr-Cyrl-CS"/>
        </w:rPr>
        <w:t>а</w:t>
      </w:r>
      <w:r w:rsidRPr="00AD68B7">
        <w:rPr>
          <w:rFonts w:ascii="Times New Roman" w:hAnsi="Times New Roman" w:cs="Times New Roman"/>
          <w:sz w:val="24"/>
          <w:szCs w:val="24"/>
          <w:lang w:val="sr-Cyrl-CS"/>
        </w:rPr>
        <w:t xml:space="preserve"> може се искористити и за друге сврхе. У овом случају имамо праћење наплате платних картица, тако да се на основу анализе може извршити корекција логистичких процеса.</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Сврха овог система није праћење појединачних трансакција</w:t>
      </w:r>
      <w:r w:rsidR="00A60A6D">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већ креирање базе података из које може да се генерише ново знање. У великом броју података мо</w:t>
      </w:r>
      <w:r w:rsidR="00A60A6D">
        <w:rPr>
          <w:rFonts w:ascii="Times New Roman" w:hAnsi="Times New Roman" w:cs="Times New Roman"/>
          <w:sz w:val="24"/>
          <w:szCs w:val="24"/>
          <w:lang w:val="sr-Cyrl-CS"/>
        </w:rPr>
        <w:t>гу</w:t>
      </w:r>
      <w:r w:rsidRPr="00AD68B7">
        <w:rPr>
          <w:rFonts w:ascii="Times New Roman" w:hAnsi="Times New Roman" w:cs="Times New Roman"/>
          <w:sz w:val="24"/>
          <w:szCs w:val="24"/>
          <w:lang w:val="sr-Cyrl-CS"/>
        </w:rPr>
        <w:t xml:space="preserve"> да се уоче одређени трендови који се појављују</w:t>
      </w:r>
      <w:r w:rsidR="00A60A6D">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и самим тим изврше одређена прилагођавања.</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Сегмент базе учеће организације је само један сегмент који је део далеко већег система који се бави управљањем знања у организацији. Спољни сарадници и консултанти су важни јер дају нови увид у податке и пружају другачију перспективу проблема. </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Сама база учеће организације у овом случају се састоји од најмање два подсистема, први је везан за сакупљање података док је други везан за анализу. Сакупљање података је важно због више разлога, међутим ово није исто што и информациони систем. Како би подаци били употребљиви за систем учеће организације</w:t>
      </w:r>
      <w:r w:rsidR="00B446F1">
        <w:rPr>
          <w:rFonts w:ascii="Times New Roman" w:hAnsi="Times New Roman" w:cs="Times New Roman"/>
          <w:sz w:val="24"/>
          <w:szCs w:val="24"/>
          <w:lang w:val="sr-Cyrl-CS"/>
        </w:rPr>
        <w:t>,</w:t>
      </w:r>
      <w:r w:rsidRPr="00AD68B7">
        <w:rPr>
          <w:rFonts w:ascii="Times New Roman" w:hAnsi="Times New Roman" w:cs="Times New Roman"/>
          <w:sz w:val="24"/>
          <w:szCs w:val="24"/>
          <w:lang w:val="sr-Cyrl-CS"/>
        </w:rPr>
        <w:t xml:space="preserve"> прво морају да се трансформишу у употребљиви облик. Информациони систем садржи сирове податке који су оперативне природе, док у овом случају подаци морају да се прилагоде анализи. </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Извештај који се креира је у суштини резултат који се може искористити за прилагођавање логистичког процеса. Овај извештај даје увид у податке као и резултате обраде података. Сврха овог документа је да се уоче трендови у домену злоупотреба платних картица. Кроз различите анализе може се увидети који типови картица се  најчешће злоупотребљавају, затим, са којих географских локација су најучесталије злоупотребе и сл.</w:t>
      </w:r>
    </w:p>
    <w:p w:rsidR="00C5717A" w:rsidRPr="00AD68B7" w:rsidRDefault="00C5717A" w:rsidP="00452202">
      <w:pPr>
        <w:ind w:firstLine="720"/>
        <w:jc w:val="both"/>
        <w:rPr>
          <w:lang w:val="sr-Cyrl-CS"/>
        </w:rPr>
      </w:pPr>
      <w:r w:rsidRPr="00AD68B7">
        <w:rPr>
          <w:rFonts w:ascii="Times New Roman" w:hAnsi="Times New Roman" w:cs="Times New Roman"/>
          <w:sz w:val="24"/>
          <w:szCs w:val="24"/>
          <w:lang w:val="sr-Cyrl-CS"/>
        </w:rPr>
        <w:t xml:space="preserve">Ово је важно јер априори искључење одређених тржишта због сумњи за злоупотребе не може бити меродавна мера. Са друге стране, праћење појединачних случајева такође није довољно добра мера, док праћење одређених трендова и шаблона понашања превараната може у </w:t>
      </w:r>
      <w:r w:rsidR="00B446F1">
        <w:rPr>
          <w:rFonts w:ascii="Times New Roman" w:hAnsi="Times New Roman" w:cs="Times New Roman"/>
          <w:sz w:val="24"/>
          <w:szCs w:val="24"/>
          <w:lang w:val="sr-Cyrl-CS"/>
        </w:rPr>
        <w:t>многоме</w:t>
      </w:r>
      <w:r w:rsidRPr="00AD68B7">
        <w:rPr>
          <w:rFonts w:ascii="Times New Roman" w:hAnsi="Times New Roman" w:cs="Times New Roman"/>
          <w:sz w:val="24"/>
          <w:szCs w:val="24"/>
          <w:lang w:val="sr-Cyrl-CS"/>
        </w:rPr>
        <w:t xml:space="preserve"> помоћи организацији у избегавању непотребних трошкова.</w:t>
      </w:r>
    </w:p>
    <w:p w:rsidR="004B5962" w:rsidRPr="00AD68B7" w:rsidRDefault="00A72C53" w:rsidP="00F963AE">
      <w:pPr>
        <w:pStyle w:val="Heading2"/>
        <w:spacing w:after="240"/>
        <w:rPr>
          <w:rFonts w:ascii="Times New Roman" w:hAnsi="Times New Roman" w:cs="Times New Roman"/>
          <w:b/>
          <w:color w:val="auto"/>
          <w:sz w:val="22"/>
          <w:szCs w:val="22"/>
          <w:lang w:val="sr-Cyrl-CS"/>
        </w:rPr>
      </w:pPr>
      <w:r w:rsidRPr="00AD68B7">
        <w:rPr>
          <w:rFonts w:ascii="Times New Roman" w:hAnsi="Times New Roman" w:cs="Times New Roman"/>
          <w:b/>
          <w:color w:val="auto"/>
          <w:sz w:val="22"/>
          <w:szCs w:val="22"/>
          <w:lang w:val="sr-Cyrl-CS"/>
        </w:rPr>
        <w:lastRenderedPageBreak/>
        <w:t>6</w:t>
      </w:r>
      <w:r w:rsidR="004B5962" w:rsidRPr="00AD68B7">
        <w:rPr>
          <w:rFonts w:ascii="Times New Roman" w:hAnsi="Times New Roman" w:cs="Times New Roman"/>
          <w:b/>
          <w:color w:val="auto"/>
          <w:sz w:val="22"/>
          <w:szCs w:val="22"/>
          <w:lang w:val="sr-Cyrl-CS"/>
        </w:rPr>
        <w:t>.</w:t>
      </w:r>
      <w:r w:rsidR="00C5717A" w:rsidRPr="00AD68B7">
        <w:rPr>
          <w:rFonts w:ascii="Times New Roman" w:hAnsi="Times New Roman" w:cs="Times New Roman"/>
          <w:b/>
          <w:color w:val="auto"/>
          <w:sz w:val="22"/>
          <w:szCs w:val="22"/>
          <w:lang w:val="sr-Cyrl-CS"/>
        </w:rPr>
        <w:t xml:space="preserve"> ЗАКЉУЧАК</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Приказани модел је концепт који се мора прилагодити конкретним потребама организације, јер свака организација има неке своје особености које морају бити део оваквог модела. Чак и међу производним организацијама постоје велике разлике у приступу према решавању проблема. Оно што се мора избећи је одбацивање делова тржишта због сумњи, што може довести не само до губитка профита већ и губитка поверења тржишта. </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Праћењем трендова у домену злоупотреба платних картица штите се не само продавци и произвођачи већ и сами корисници. Са додат</w:t>
      </w:r>
      <w:r w:rsidR="00B446F1">
        <w:rPr>
          <w:rFonts w:ascii="Times New Roman" w:hAnsi="Times New Roman" w:cs="Times New Roman"/>
          <w:sz w:val="24"/>
          <w:szCs w:val="24"/>
          <w:lang w:val="sr-Cyrl-CS"/>
        </w:rPr>
        <w:t>н</w:t>
      </w:r>
      <w:r w:rsidRPr="00AD68B7">
        <w:rPr>
          <w:rFonts w:ascii="Times New Roman" w:hAnsi="Times New Roman" w:cs="Times New Roman"/>
          <w:sz w:val="24"/>
          <w:szCs w:val="24"/>
          <w:lang w:val="sr-Cyrl-CS"/>
        </w:rPr>
        <w:t>им уштедама могуће су мање финалне цене као и повољнији услови куповине, што креира основу за конкурентску предност. Пажљиво вођење процеса креирања и трансфера знања у организацијама доводи до повећања поверења од стране корисника.</w:t>
      </w:r>
    </w:p>
    <w:p w:rsidR="00C5717A" w:rsidRPr="00AD68B7" w:rsidRDefault="00C5717A" w:rsidP="00452202">
      <w:pPr>
        <w:ind w:firstLine="7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Иако постоје бројни системи заштите плаћања као и адекватни системи обештећења свих учесника, приликом плаћања платним картицама то ипак није довољно добро. Губитак времена и поверења у платни систем картица може довести до отежаног рада и губитака делова тржишта.</w:t>
      </w:r>
    </w:p>
    <w:p w:rsidR="00C5717A" w:rsidRPr="00AD68B7" w:rsidRDefault="00C5717A" w:rsidP="00452202">
      <w:pPr>
        <w:ind w:firstLine="720"/>
        <w:jc w:val="both"/>
        <w:rPr>
          <w:lang w:val="sr-Cyrl-CS"/>
        </w:rPr>
      </w:pPr>
      <w:r w:rsidRPr="00AD68B7">
        <w:rPr>
          <w:rFonts w:ascii="Times New Roman" w:hAnsi="Times New Roman" w:cs="Times New Roman"/>
          <w:sz w:val="24"/>
          <w:szCs w:val="24"/>
          <w:lang w:val="sr-Cyrl-CS"/>
        </w:rPr>
        <w:t>Овај рад је део једног већег истраживачког подухвата тако да су за конкретну употребу потребна додатна истраживања. Ограничења, као и култура који су део организације, морају да се узму у обзир, јер је једино тако могуће имплементирати овај модел.</w:t>
      </w:r>
    </w:p>
    <w:p w:rsidR="008630ED" w:rsidRPr="00AD68B7" w:rsidRDefault="00A72C53" w:rsidP="00A72C53">
      <w:pPr>
        <w:pStyle w:val="Heading2"/>
        <w:rPr>
          <w:rFonts w:ascii="Times New Roman" w:hAnsi="Times New Roman" w:cs="Times New Roman"/>
          <w:b/>
          <w:color w:val="auto"/>
          <w:sz w:val="22"/>
          <w:szCs w:val="22"/>
          <w:lang w:val="sr-Cyrl-CS"/>
        </w:rPr>
      </w:pPr>
      <w:r w:rsidRPr="00AD68B7">
        <w:rPr>
          <w:rFonts w:ascii="Times New Roman" w:hAnsi="Times New Roman" w:cs="Times New Roman"/>
          <w:b/>
          <w:color w:val="auto"/>
          <w:sz w:val="22"/>
          <w:szCs w:val="22"/>
          <w:lang w:val="sr-Cyrl-CS"/>
        </w:rPr>
        <w:t xml:space="preserve">7. </w:t>
      </w:r>
      <w:r w:rsidR="00C5717A" w:rsidRPr="00AD68B7">
        <w:rPr>
          <w:rFonts w:ascii="Times New Roman" w:hAnsi="Times New Roman" w:cs="Times New Roman"/>
          <w:b/>
          <w:color w:val="auto"/>
          <w:sz w:val="22"/>
          <w:szCs w:val="22"/>
          <w:lang w:val="sr-Cyrl-CS"/>
        </w:rPr>
        <w:t xml:space="preserve">ЛИТЕРАТУРА </w:t>
      </w:r>
    </w:p>
    <w:p w:rsidR="008630ED" w:rsidRPr="00AD68B7" w:rsidRDefault="008630ED" w:rsidP="008A14B0">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[1] Murphy, R., P., Knemeyer, A., M. (2018). </w:t>
      </w:r>
      <w:r w:rsidRPr="00AD68B7">
        <w:rPr>
          <w:rFonts w:ascii="Times New Roman" w:hAnsi="Times New Roman" w:cs="Times New Roman"/>
          <w:i/>
          <w:sz w:val="24"/>
          <w:szCs w:val="24"/>
          <w:lang w:val="sr-Cyrl-CS"/>
        </w:rPr>
        <w:t>Contemporary Logistics</w:t>
      </w:r>
      <w:r w:rsidRPr="00AD68B7">
        <w:rPr>
          <w:rFonts w:ascii="Times New Roman" w:hAnsi="Times New Roman" w:cs="Times New Roman"/>
          <w:sz w:val="24"/>
          <w:szCs w:val="24"/>
          <w:lang w:val="sr-Cyrl-CS"/>
        </w:rPr>
        <w:t xml:space="preserve">, Twelfth Edition, Global Edition. London, UK: Pearson. </w:t>
      </w:r>
    </w:p>
    <w:p w:rsidR="00491926" w:rsidRPr="00AD68B7" w:rsidRDefault="00491926" w:rsidP="008A14B0">
      <w:pPr>
        <w:autoSpaceDE w:val="0"/>
        <w:autoSpaceDN w:val="0"/>
        <w:adjustRightInd w:val="0"/>
        <w:spacing w:before="120" w:after="120" w:line="240" w:lineRule="auto"/>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[2] Fernie, J., Fernie, S., McKinnon, A. (2019). </w:t>
      </w:r>
      <w:r w:rsidRPr="00AD68B7">
        <w:rPr>
          <w:rFonts w:ascii="Times New Roman" w:hAnsi="Times New Roman" w:cs="Times New Roman"/>
          <w:i/>
          <w:sz w:val="24"/>
          <w:szCs w:val="24"/>
          <w:lang w:val="sr-Cyrl-CS"/>
        </w:rPr>
        <w:t>The development of e-tail logistics</w:t>
      </w:r>
      <w:r w:rsidRPr="00AD68B7">
        <w:rPr>
          <w:rFonts w:ascii="Times New Roman" w:hAnsi="Times New Roman" w:cs="Times New Roman"/>
          <w:sz w:val="24"/>
          <w:szCs w:val="24"/>
          <w:lang w:val="sr-Cyrl-CS"/>
        </w:rPr>
        <w:t xml:space="preserve"> in </w:t>
      </w:r>
      <w:r w:rsidRPr="00AD68B7">
        <w:rPr>
          <w:rFonts w:ascii="Times New Roman" w:hAnsi="Times New Roman" w:cs="Times New Roman"/>
          <w:i/>
          <w:sz w:val="24"/>
          <w:szCs w:val="24"/>
          <w:lang w:val="sr-Cyrl-CS"/>
        </w:rPr>
        <w:t>Logistics and Retail Management: Emerging issues and new challenges in the retail supply chain</w:t>
      </w:r>
      <w:r w:rsidRPr="00AD68B7">
        <w:rPr>
          <w:rFonts w:ascii="Times New Roman" w:hAnsi="Times New Roman" w:cs="Times New Roman"/>
          <w:sz w:val="24"/>
          <w:szCs w:val="24"/>
          <w:lang w:val="sr-Cyrl-CS"/>
        </w:rPr>
        <w:t xml:space="preserve"> (Fernie, J., Sparks, L., Eds.). London, UK: Kogan Page.</w:t>
      </w:r>
    </w:p>
    <w:p w:rsidR="00BD6B19" w:rsidRPr="00AD68B7" w:rsidRDefault="00BD6B19" w:rsidP="008A14B0">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[3]</w:t>
      </w:r>
      <w:r w:rsidR="00753A2B">
        <w:rPr>
          <w:rFonts w:ascii="Times New Roman" w:hAnsi="Times New Roman" w:cs="Times New Roman"/>
          <w:sz w:val="24"/>
          <w:szCs w:val="24"/>
          <w:lang w:val="sr-Cyrl-CS"/>
        </w:rPr>
        <w:t xml:space="preserve"> </w:t>
      </w:r>
      <w:r w:rsidRPr="00AD68B7">
        <w:rPr>
          <w:rFonts w:ascii="Times New Roman" w:hAnsi="Times New Roman" w:cs="Times New Roman"/>
          <w:sz w:val="24"/>
          <w:szCs w:val="24"/>
          <w:lang w:val="sr-Cyrl-CS"/>
        </w:rPr>
        <w:t xml:space="preserve">Chiani, G., Laporte, G., Musmmano, R. (2004). </w:t>
      </w:r>
      <w:r w:rsidRPr="00AD68B7">
        <w:rPr>
          <w:rFonts w:ascii="Times New Roman" w:hAnsi="Times New Roman" w:cs="Times New Roman"/>
          <w:i/>
          <w:sz w:val="24"/>
          <w:szCs w:val="24"/>
          <w:lang w:val="sr-Cyrl-CS"/>
        </w:rPr>
        <w:t>Introduction to Logistics Systems Planing and Control</w:t>
      </w:r>
      <w:r w:rsidRPr="00AD68B7">
        <w:rPr>
          <w:rFonts w:ascii="Times New Roman" w:hAnsi="Times New Roman" w:cs="Times New Roman"/>
          <w:sz w:val="24"/>
          <w:szCs w:val="24"/>
          <w:lang w:val="sr-Cyrl-CS"/>
        </w:rPr>
        <w:t>. Chichester, UK: Wiley.</w:t>
      </w:r>
    </w:p>
    <w:p w:rsidR="00A941C5" w:rsidRPr="00AD68B7" w:rsidRDefault="00A941C5" w:rsidP="008A14B0">
      <w:pPr>
        <w:autoSpaceDE w:val="0"/>
        <w:autoSpaceDN w:val="0"/>
        <w:adjustRightInd w:val="0"/>
        <w:spacing w:before="120" w:after="120" w:line="240" w:lineRule="auto"/>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[4] Wróbel, G., Oleśków-Szłapka, J. (2014). </w:t>
      </w:r>
      <w:r w:rsidRPr="00AD68B7">
        <w:rPr>
          <w:rFonts w:ascii="Times New Roman" w:hAnsi="Times New Roman" w:cs="Times New Roman"/>
          <w:i/>
          <w:sz w:val="24"/>
          <w:szCs w:val="24"/>
          <w:lang w:val="sr-Cyrl-CS"/>
        </w:rPr>
        <w:t xml:space="preserve">Simulation Method for the Benefits of a Small Business in Sustainable World </w:t>
      </w:r>
      <w:r w:rsidRPr="00AD68B7">
        <w:rPr>
          <w:rFonts w:ascii="Times New Roman" w:hAnsi="Times New Roman" w:cs="Times New Roman"/>
          <w:sz w:val="24"/>
          <w:szCs w:val="24"/>
          <w:lang w:val="sr-Cyrl-CS"/>
        </w:rPr>
        <w:t xml:space="preserve">in Process Simulationand Optimizationin Sustainable Logisticsand Manufacturing (Pawlewski, P., Greenwood, A., Eds.). London, UK: Springer. </w:t>
      </w:r>
    </w:p>
    <w:p w:rsidR="004E71ED" w:rsidRPr="00AD68B7" w:rsidRDefault="004E71ED" w:rsidP="008A14B0">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[5]</w:t>
      </w:r>
      <w:r w:rsidR="00753A2B">
        <w:rPr>
          <w:rFonts w:ascii="Times New Roman" w:hAnsi="Times New Roman" w:cs="Times New Roman"/>
          <w:sz w:val="24"/>
          <w:szCs w:val="24"/>
          <w:lang w:val="sr-Cyrl-CS"/>
        </w:rPr>
        <w:t xml:space="preserve"> </w:t>
      </w:r>
      <w:r w:rsidRPr="00AD68B7">
        <w:rPr>
          <w:rFonts w:ascii="Times New Roman" w:hAnsi="Times New Roman" w:cs="Times New Roman"/>
          <w:sz w:val="24"/>
          <w:szCs w:val="24"/>
          <w:lang w:val="sr-Cyrl-CS"/>
        </w:rPr>
        <w:t xml:space="preserve">Jaekel, F. (2019). </w:t>
      </w:r>
      <w:r w:rsidRPr="00AD68B7">
        <w:rPr>
          <w:rFonts w:ascii="Times New Roman" w:hAnsi="Times New Roman" w:cs="Times New Roman"/>
          <w:i/>
          <w:sz w:val="24"/>
          <w:szCs w:val="24"/>
          <w:lang w:val="sr-Cyrl-CS"/>
        </w:rPr>
        <w:t>Cloud Logistics: Reference Architecture Design</w:t>
      </w:r>
      <w:r w:rsidRPr="00AD68B7">
        <w:rPr>
          <w:rFonts w:ascii="Times New Roman" w:hAnsi="Times New Roman" w:cs="Times New Roman"/>
          <w:sz w:val="24"/>
          <w:szCs w:val="24"/>
          <w:lang w:val="sr-Cyrl-CS"/>
        </w:rPr>
        <w:t>. Cologne, Germany: Springer.</w:t>
      </w:r>
    </w:p>
    <w:p w:rsidR="008A14B0" w:rsidRPr="00AD68B7" w:rsidRDefault="008A14B0" w:rsidP="00191B7E">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[6]</w:t>
      </w:r>
      <w:r w:rsidR="00753A2B">
        <w:rPr>
          <w:rFonts w:ascii="Times New Roman" w:hAnsi="Times New Roman" w:cs="Times New Roman"/>
          <w:sz w:val="24"/>
          <w:szCs w:val="24"/>
          <w:lang w:val="sr-Cyrl-CS"/>
        </w:rPr>
        <w:t xml:space="preserve"> </w:t>
      </w:r>
      <w:r w:rsidR="00191B7E" w:rsidRPr="00AD68B7">
        <w:rPr>
          <w:rFonts w:ascii="Times New Roman" w:hAnsi="Times New Roman" w:cs="Times New Roman"/>
          <w:sz w:val="24"/>
          <w:szCs w:val="24"/>
          <w:lang w:val="sr-Cyrl-CS"/>
        </w:rPr>
        <w:t xml:space="preserve">Zijm, H., </w:t>
      </w:r>
      <w:r w:rsidR="00191B7E" w:rsidRPr="00AD68B7">
        <w:rPr>
          <w:rFonts w:ascii="Times New Roman" w:hAnsi="Times New Roman" w:cs="Times New Roman"/>
          <w:bCs/>
          <w:sz w:val="24"/>
          <w:szCs w:val="24"/>
          <w:lang w:val="sr-Cyrl-CS"/>
        </w:rPr>
        <w:t>Heragu</w:t>
      </w:r>
      <w:r w:rsidR="00191B7E" w:rsidRPr="00AD68B7">
        <w:rPr>
          <w:rFonts w:ascii="Times New Roman" w:hAnsi="Times New Roman" w:cs="Times New Roman"/>
          <w:sz w:val="24"/>
          <w:szCs w:val="24"/>
          <w:lang w:val="sr-Cyrl-CS"/>
        </w:rPr>
        <w:t xml:space="preserve">, S., Klumpp, M., Regattieri, A. (2019). </w:t>
      </w:r>
      <w:r w:rsidR="00191B7E" w:rsidRPr="00AD68B7">
        <w:rPr>
          <w:rFonts w:ascii="Times New Roman" w:hAnsi="Times New Roman" w:cs="Times New Roman"/>
          <w:i/>
          <w:sz w:val="24"/>
          <w:szCs w:val="24"/>
          <w:lang w:val="sr-Cyrl-CS"/>
        </w:rPr>
        <w:t>Operations, Logistics and Supply Chain Management</w:t>
      </w:r>
      <w:r w:rsidR="00191B7E" w:rsidRPr="00AD68B7">
        <w:rPr>
          <w:rFonts w:ascii="Times New Roman" w:hAnsi="Times New Roman" w:cs="Times New Roman"/>
          <w:sz w:val="24"/>
          <w:szCs w:val="24"/>
          <w:lang w:val="sr-Cyrl-CS"/>
        </w:rPr>
        <w:t>. Cham, Switzerland: Springer.</w:t>
      </w:r>
    </w:p>
    <w:p w:rsidR="009F4BE1" w:rsidRPr="00AD68B7" w:rsidRDefault="009F4BE1" w:rsidP="00191B7E">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[7]</w:t>
      </w:r>
      <w:r w:rsidR="00753A2B">
        <w:rPr>
          <w:rFonts w:ascii="Times New Roman" w:hAnsi="Times New Roman" w:cs="Times New Roman"/>
          <w:sz w:val="24"/>
          <w:szCs w:val="24"/>
          <w:lang w:val="sr-Cyrl-CS"/>
        </w:rPr>
        <w:t xml:space="preserve"> </w:t>
      </w:r>
      <w:r w:rsidRPr="00AD68B7">
        <w:rPr>
          <w:rFonts w:ascii="Times New Roman" w:hAnsi="Times New Roman" w:cs="Times New Roman"/>
          <w:sz w:val="24"/>
          <w:szCs w:val="24"/>
          <w:lang w:val="sr-Cyrl-CS"/>
        </w:rPr>
        <w:t xml:space="preserve">Weske, M. (2019). </w:t>
      </w:r>
      <w:r w:rsidRPr="00AD68B7">
        <w:rPr>
          <w:rFonts w:ascii="Times New Roman" w:hAnsi="Times New Roman" w:cs="Times New Roman"/>
          <w:i/>
          <w:sz w:val="24"/>
          <w:szCs w:val="24"/>
          <w:lang w:val="sr-Cyrl-CS"/>
        </w:rPr>
        <w:t>Business Process Management</w:t>
      </w:r>
      <w:r w:rsidRPr="00AD68B7">
        <w:rPr>
          <w:rFonts w:ascii="Times New Roman" w:hAnsi="Times New Roman" w:cs="Times New Roman"/>
          <w:sz w:val="24"/>
          <w:szCs w:val="24"/>
          <w:lang w:val="sr-Cyrl-CS"/>
        </w:rPr>
        <w:t xml:space="preserve">: </w:t>
      </w:r>
      <w:r w:rsidRPr="00AD68B7">
        <w:rPr>
          <w:rFonts w:ascii="Times New Roman" w:hAnsi="Times New Roman" w:cs="Times New Roman"/>
          <w:i/>
          <w:sz w:val="24"/>
          <w:szCs w:val="24"/>
          <w:lang w:val="sr-Cyrl-CS"/>
        </w:rPr>
        <w:t>Concepts, Languages, Architectures</w:t>
      </w:r>
      <w:r w:rsidRPr="00AD68B7">
        <w:rPr>
          <w:rFonts w:ascii="Times New Roman" w:hAnsi="Times New Roman" w:cs="Times New Roman"/>
          <w:sz w:val="24"/>
          <w:szCs w:val="24"/>
          <w:lang w:val="sr-Cyrl-CS"/>
        </w:rPr>
        <w:t xml:space="preserve">, Third Edition. Potsdam, Germany: Springer. </w:t>
      </w:r>
    </w:p>
    <w:p w:rsidR="009F4BE1" w:rsidRPr="00AD68B7" w:rsidRDefault="009F4BE1" w:rsidP="00191B7E">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w:t>
      </w:r>
      <w:r w:rsidR="00A064E8" w:rsidRPr="00AD68B7">
        <w:rPr>
          <w:rFonts w:ascii="Times New Roman" w:hAnsi="Times New Roman" w:cs="Times New Roman"/>
          <w:sz w:val="24"/>
          <w:szCs w:val="24"/>
          <w:lang w:val="sr-Cyrl-CS"/>
        </w:rPr>
        <w:t>8</w:t>
      </w:r>
      <w:r w:rsidRPr="00AD68B7">
        <w:rPr>
          <w:rFonts w:ascii="Times New Roman" w:hAnsi="Times New Roman" w:cs="Times New Roman"/>
          <w:sz w:val="24"/>
          <w:szCs w:val="24"/>
          <w:lang w:val="sr-Cyrl-CS"/>
        </w:rPr>
        <w:t>]</w:t>
      </w:r>
      <w:r w:rsidR="00753A2B">
        <w:rPr>
          <w:rFonts w:ascii="Times New Roman" w:hAnsi="Times New Roman" w:cs="Times New Roman"/>
          <w:sz w:val="24"/>
          <w:szCs w:val="24"/>
          <w:lang w:val="sr-Cyrl-CS"/>
        </w:rPr>
        <w:t xml:space="preserve"> </w:t>
      </w:r>
      <w:r w:rsidRPr="00AD68B7">
        <w:rPr>
          <w:rFonts w:ascii="Times New Roman" w:hAnsi="Times New Roman" w:cs="Times New Roman"/>
          <w:sz w:val="24"/>
          <w:szCs w:val="24"/>
          <w:lang w:val="sr-Cyrl-CS"/>
        </w:rPr>
        <w:t xml:space="preserve">Bond, M., Zielinski, P. (2003). </w:t>
      </w:r>
      <w:r w:rsidRPr="00AD68B7">
        <w:rPr>
          <w:rFonts w:ascii="Times New Roman" w:hAnsi="Times New Roman" w:cs="Times New Roman"/>
          <w:i/>
          <w:sz w:val="24"/>
          <w:szCs w:val="24"/>
          <w:lang w:val="sr-Cyrl-CS"/>
        </w:rPr>
        <w:t>Decimalisation table attacks for PIN cracking</w:t>
      </w:r>
      <w:r w:rsidRPr="00AD68B7">
        <w:rPr>
          <w:rFonts w:ascii="Times New Roman" w:hAnsi="Times New Roman" w:cs="Times New Roman"/>
          <w:sz w:val="24"/>
          <w:szCs w:val="24"/>
          <w:lang w:val="sr-Cyrl-CS"/>
        </w:rPr>
        <w:t>, Technical Report, Number 560. Camridge, UK:University of Cambridge.</w:t>
      </w:r>
    </w:p>
    <w:p w:rsidR="0099401C" w:rsidRPr="00AD68B7" w:rsidRDefault="0099401C" w:rsidP="00191B7E">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[9] Rronatas, A., Guseva, A. (2014). </w:t>
      </w:r>
      <w:r w:rsidRPr="00AD68B7">
        <w:rPr>
          <w:rFonts w:ascii="Times New Roman" w:hAnsi="Times New Roman" w:cs="Times New Roman"/>
          <w:i/>
          <w:sz w:val="24"/>
          <w:szCs w:val="24"/>
          <w:lang w:val="sr-Cyrl-CS"/>
        </w:rPr>
        <w:t>Plastic Money.</w:t>
      </w:r>
      <w:r w:rsidRPr="00AD68B7">
        <w:rPr>
          <w:rFonts w:ascii="Times New Roman" w:hAnsi="Times New Roman" w:cs="Times New Roman"/>
          <w:sz w:val="24"/>
          <w:szCs w:val="24"/>
          <w:lang w:val="sr-Cyrl-CS"/>
        </w:rPr>
        <w:t xml:space="preserve"> Stanford, USA: Stanford University Press.</w:t>
      </w:r>
    </w:p>
    <w:p w:rsidR="007004D1" w:rsidRPr="00AD68B7" w:rsidRDefault="007004D1" w:rsidP="00804727">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[10]Veldhoven, V., Z., Song, R., Vanthienen, J. (</w:t>
      </w:r>
      <w:r w:rsidR="00804727" w:rsidRPr="00AD68B7">
        <w:rPr>
          <w:rFonts w:ascii="Times New Roman" w:hAnsi="Times New Roman" w:cs="Times New Roman"/>
          <w:sz w:val="24"/>
          <w:szCs w:val="24"/>
          <w:lang w:val="sr-Cyrl-CS"/>
        </w:rPr>
        <w:t>2019</w:t>
      </w:r>
      <w:r w:rsidRPr="00AD68B7">
        <w:rPr>
          <w:rFonts w:ascii="Times New Roman" w:hAnsi="Times New Roman" w:cs="Times New Roman"/>
          <w:sz w:val="24"/>
          <w:szCs w:val="24"/>
          <w:lang w:val="sr-Cyrl-CS"/>
        </w:rPr>
        <w:t>).</w:t>
      </w:r>
      <w:r w:rsidR="00804727" w:rsidRPr="00AD68B7">
        <w:rPr>
          <w:rFonts w:ascii="Times New Roman" w:hAnsi="Times New Roman" w:cs="Times New Roman"/>
          <w:i/>
          <w:sz w:val="24"/>
          <w:szCs w:val="24"/>
          <w:lang w:val="sr-Cyrl-CS"/>
        </w:rPr>
        <w:t>Cross-language Keyword Analysis of Digital Transformationfor Business</w:t>
      </w:r>
      <w:r w:rsidR="00804727" w:rsidRPr="00AD68B7">
        <w:rPr>
          <w:rFonts w:ascii="Times New Roman" w:hAnsi="Times New Roman" w:cs="Times New Roman"/>
          <w:sz w:val="24"/>
          <w:szCs w:val="24"/>
          <w:lang w:val="sr-Cyrl-CS"/>
        </w:rPr>
        <w:t xml:space="preserve"> in </w:t>
      </w:r>
      <w:r w:rsidR="00804727" w:rsidRPr="00AD68B7">
        <w:rPr>
          <w:rFonts w:ascii="Times New Roman" w:hAnsi="Times New Roman" w:cs="Times New Roman"/>
          <w:i/>
          <w:sz w:val="24"/>
          <w:szCs w:val="24"/>
          <w:lang w:val="sr-Cyrl-CS"/>
        </w:rPr>
        <w:t>Advances in E-Business Engineering for Ubiquitous Computing</w:t>
      </w:r>
      <w:r w:rsidR="00804727" w:rsidRPr="00AD68B7">
        <w:rPr>
          <w:rFonts w:ascii="Times New Roman" w:hAnsi="Times New Roman" w:cs="Times New Roman"/>
          <w:sz w:val="24"/>
          <w:szCs w:val="24"/>
          <w:lang w:val="sr-Cyrl-CS"/>
        </w:rPr>
        <w:t>, (Chao, K., Jiang, L., Hussain, K., O., Ma, S., Fei, X. Eds.)</w:t>
      </w:r>
      <w:r w:rsidR="00E20B4B" w:rsidRPr="00AD68B7">
        <w:rPr>
          <w:rFonts w:ascii="Times New Roman" w:hAnsi="Times New Roman" w:cs="Times New Roman"/>
          <w:sz w:val="24"/>
          <w:szCs w:val="24"/>
          <w:lang w:val="sr-Cyrl-CS"/>
        </w:rPr>
        <w:t>.</w:t>
      </w:r>
      <w:r w:rsidR="00804727" w:rsidRPr="00AD68B7">
        <w:rPr>
          <w:rFonts w:ascii="Times New Roman" w:hAnsi="Times New Roman" w:cs="Times New Roman"/>
          <w:sz w:val="24"/>
          <w:szCs w:val="24"/>
          <w:lang w:val="sr-Cyrl-CS"/>
        </w:rPr>
        <w:t>Coventry, UK: Springer.</w:t>
      </w:r>
    </w:p>
    <w:p w:rsidR="00E20B4B" w:rsidRPr="00AD68B7" w:rsidRDefault="00E20B4B" w:rsidP="00E20B4B">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lastRenderedPageBreak/>
        <w:t>[11]</w:t>
      </w:r>
      <w:r w:rsidR="00753A2B">
        <w:rPr>
          <w:rFonts w:ascii="Times New Roman" w:hAnsi="Times New Roman" w:cs="Times New Roman"/>
          <w:sz w:val="24"/>
          <w:szCs w:val="24"/>
          <w:lang w:val="sr-Cyrl-CS"/>
        </w:rPr>
        <w:t xml:space="preserve"> </w:t>
      </w:r>
      <w:r w:rsidRPr="00AD68B7">
        <w:rPr>
          <w:rFonts w:ascii="Times New Roman" w:hAnsi="Times New Roman" w:cs="Times New Roman"/>
          <w:sz w:val="24"/>
          <w:szCs w:val="24"/>
          <w:lang w:val="sr-Cyrl-CS"/>
        </w:rPr>
        <w:t xml:space="preserve">Lammer, T. (2006). </w:t>
      </w:r>
      <w:r w:rsidRPr="00AD68B7">
        <w:rPr>
          <w:rFonts w:ascii="Times New Roman" w:hAnsi="Times New Roman" w:cs="Times New Roman"/>
          <w:i/>
          <w:sz w:val="24"/>
          <w:szCs w:val="24"/>
          <w:lang w:val="sr-Cyrl-CS"/>
        </w:rPr>
        <w:t>Handbuch E-Money, E-Payment &amp; M-Payment</w:t>
      </w:r>
      <w:r w:rsidRPr="00AD68B7">
        <w:rPr>
          <w:rFonts w:ascii="Times New Roman" w:hAnsi="Times New Roman" w:cs="Times New Roman"/>
          <w:sz w:val="24"/>
          <w:szCs w:val="24"/>
          <w:lang w:val="sr-Cyrl-CS"/>
        </w:rPr>
        <w:t>. Wien, Österreich: Springer.</w:t>
      </w:r>
    </w:p>
    <w:p w:rsidR="007149C6" w:rsidRPr="00AD68B7" w:rsidRDefault="007149C6" w:rsidP="00E20B4B">
      <w:pPr>
        <w:spacing w:before="120" w:after="120"/>
        <w:jc w:val="both"/>
        <w:rPr>
          <w:rFonts w:ascii="Times New Roman" w:hAnsi="Times New Roman" w:cs="Times New Roman"/>
          <w:bCs/>
          <w:sz w:val="24"/>
          <w:szCs w:val="24"/>
          <w:lang w:val="sr-Cyrl-CS"/>
        </w:rPr>
      </w:pPr>
      <w:r w:rsidRPr="00AD68B7">
        <w:rPr>
          <w:rFonts w:ascii="Times New Roman" w:hAnsi="Times New Roman" w:cs="Times New Roman"/>
          <w:sz w:val="24"/>
          <w:szCs w:val="24"/>
          <w:lang w:val="sr-Cyrl-CS"/>
        </w:rPr>
        <w:t xml:space="preserve">[12] OECD (2019). </w:t>
      </w:r>
      <w:r w:rsidRPr="00AD68B7">
        <w:rPr>
          <w:rFonts w:ascii="Times New Roman" w:hAnsi="Times New Roman" w:cs="Times New Roman"/>
          <w:bCs/>
          <w:i/>
          <w:sz w:val="24"/>
          <w:szCs w:val="24"/>
          <w:lang w:val="sr-Cyrl-CS"/>
        </w:rPr>
        <w:t>Unpacking E</w:t>
      </w:r>
      <w:r w:rsidRPr="00AD68B7">
        <w:rPr>
          <w:rFonts w:ascii="MS Mincho" w:hAnsi="MS Mincho" w:cs="MS Mincho"/>
          <w:bCs/>
          <w:i/>
          <w:sz w:val="24"/>
          <w:szCs w:val="24"/>
          <w:lang w:val="sr-Cyrl-CS"/>
        </w:rPr>
        <w:t>‑</w:t>
      </w:r>
      <w:r w:rsidRPr="00AD68B7">
        <w:rPr>
          <w:rFonts w:ascii="Times New Roman" w:hAnsi="Times New Roman" w:cs="Times New Roman"/>
          <w:bCs/>
          <w:i/>
          <w:sz w:val="24"/>
          <w:szCs w:val="24"/>
          <w:lang w:val="sr-Cyrl-CS"/>
        </w:rPr>
        <w:t>commerce: Business Models, Trends and Policies</w:t>
      </w:r>
      <w:r w:rsidRPr="00AD68B7">
        <w:rPr>
          <w:rFonts w:ascii="Times New Roman" w:hAnsi="Times New Roman" w:cs="Times New Roman"/>
          <w:bCs/>
          <w:sz w:val="24"/>
          <w:szCs w:val="24"/>
          <w:lang w:val="sr-Cyrl-CS"/>
        </w:rPr>
        <w:t>. The Organisation for Economic Co-operation and Development, Paris, France: OECD.</w:t>
      </w:r>
    </w:p>
    <w:p w:rsidR="00FE60F1" w:rsidRPr="00AD68B7" w:rsidRDefault="00FE60F1" w:rsidP="00FE60F1">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[13]</w:t>
      </w:r>
      <w:r w:rsidR="00753A2B">
        <w:rPr>
          <w:rFonts w:ascii="Times New Roman" w:hAnsi="Times New Roman" w:cs="Times New Roman"/>
          <w:sz w:val="24"/>
          <w:szCs w:val="24"/>
          <w:lang w:val="sr-Cyrl-CS"/>
        </w:rPr>
        <w:t xml:space="preserve"> </w:t>
      </w:r>
      <w:r w:rsidRPr="00AD68B7">
        <w:rPr>
          <w:rFonts w:ascii="Times New Roman" w:hAnsi="Times New Roman" w:cs="Times New Roman"/>
          <w:sz w:val="24"/>
          <w:szCs w:val="24"/>
          <w:lang w:val="sr-Cyrl-CS"/>
        </w:rPr>
        <w:t xml:space="preserve">Okada, E. (2019). </w:t>
      </w:r>
      <w:r w:rsidRPr="00AD68B7">
        <w:rPr>
          <w:rFonts w:ascii="Times New Roman" w:hAnsi="Times New Roman" w:cs="Times New Roman"/>
          <w:i/>
          <w:sz w:val="24"/>
          <w:szCs w:val="24"/>
          <w:lang w:val="sr-Cyrl-CS"/>
        </w:rPr>
        <w:t>Management of Knowledge-Intensive Organizations</w:t>
      </w:r>
      <w:r w:rsidRPr="00AD68B7">
        <w:rPr>
          <w:rFonts w:ascii="Times New Roman" w:hAnsi="Times New Roman" w:cs="Times New Roman"/>
          <w:sz w:val="24"/>
          <w:szCs w:val="24"/>
          <w:lang w:val="sr-Cyrl-CS"/>
        </w:rPr>
        <w:t>. Boston, USA: Palgrave McMi</w:t>
      </w:r>
      <w:r w:rsidR="00DD5737" w:rsidRPr="00AD68B7">
        <w:rPr>
          <w:rFonts w:ascii="Times New Roman" w:hAnsi="Times New Roman" w:cs="Times New Roman"/>
          <w:sz w:val="24"/>
          <w:szCs w:val="24"/>
          <w:lang w:val="sr-Cyrl-CS"/>
        </w:rPr>
        <w:t>l</w:t>
      </w:r>
      <w:r w:rsidRPr="00AD68B7">
        <w:rPr>
          <w:rFonts w:ascii="Times New Roman" w:hAnsi="Times New Roman" w:cs="Times New Roman"/>
          <w:sz w:val="24"/>
          <w:szCs w:val="24"/>
          <w:lang w:val="sr-Cyrl-CS"/>
        </w:rPr>
        <w:t>lan.</w:t>
      </w:r>
    </w:p>
    <w:p w:rsidR="006D1D3B" w:rsidRPr="00AD68B7" w:rsidRDefault="006D1D3B" w:rsidP="00FE60F1">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[14] Sarder, R. (2016). </w:t>
      </w:r>
      <w:r w:rsidRPr="00AD68B7">
        <w:rPr>
          <w:rFonts w:ascii="Times New Roman" w:hAnsi="Times New Roman" w:cs="Times New Roman"/>
          <w:i/>
          <w:sz w:val="24"/>
          <w:szCs w:val="24"/>
          <w:lang w:val="sr-Cyrl-CS"/>
        </w:rPr>
        <w:t>Building an Innovative Learning Organization</w:t>
      </w:r>
      <w:r w:rsidRPr="00AD68B7">
        <w:rPr>
          <w:rFonts w:ascii="Times New Roman" w:hAnsi="Times New Roman" w:cs="Times New Roman"/>
          <w:sz w:val="24"/>
          <w:szCs w:val="24"/>
          <w:lang w:val="sr-Cyrl-CS"/>
        </w:rPr>
        <w:t>. Hoboken, New Jersey, USA: Wiley.</w:t>
      </w:r>
    </w:p>
    <w:p w:rsidR="00CB0FC0" w:rsidRPr="00AD68B7" w:rsidRDefault="00CB0FC0" w:rsidP="00CB0FC0">
      <w:pPr>
        <w:spacing w:before="120" w:after="120"/>
        <w:jc w:val="both"/>
        <w:rPr>
          <w:rFonts w:ascii="Times New Roman" w:hAnsi="Times New Roman" w:cs="Times New Roman"/>
          <w:sz w:val="24"/>
          <w:szCs w:val="24"/>
          <w:lang w:val="sr-Cyrl-CS"/>
        </w:rPr>
      </w:pPr>
      <w:r w:rsidRPr="00AD68B7">
        <w:rPr>
          <w:rFonts w:ascii="Times New Roman" w:hAnsi="Times New Roman" w:cs="Times New Roman"/>
          <w:sz w:val="24"/>
          <w:szCs w:val="24"/>
          <w:lang w:val="sr-Cyrl-CS"/>
        </w:rPr>
        <w:t xml:space="preserve">[15] Burke, W., W., Noumair, A., D. (2015). </w:t>
      </w:r>
      <w:r w:rsidRPr="00AD68B7">
        <w:rPr>
          <w:rFonts w:ascii="Times New Roman" w:hAnsi="Times New Roman" w:cs="Times New Roman"/>
          <w:i/>
          <w:sz w:val="24"/>
          <w:szCs w:val="24"/>
          <w:lang w:val="sr-Cyrl-CS"/>
        </w:rPr>
        <w:t>Organization Development</w:t>
      </w:r>
      <w:r w:rsidRPr="00AD68B7">
        <w:rPr>
          <w:rFonts w:ascii="Times New Roman" w:hAnsi="Times New Roman" w:cs="Times New Roman"/>
          <w:sz w:val="24"/>
          <w:szCs w:val="24"/>
          <w:lang w:val="sr-Cyrl-CS"/>
        </w:rPr>
        <w:t>. New Jersey, USA: Pearson.</w:t>
      </w:r>
    </w:p>
    <w:p w:rsidR="00D5640D" w:rsidRPr="00AD68B7" w:rsidRDefault="00D5640D" w:rsidP="00D5640D">
      <w:pPr>
        <w:jc w:val="both"/>
        <w:rPr>
          <w:rFonts w:ascii="Times New Roman" w:hAnsi="Times New Roman" w:cs="Times New Roman"/>
          <w:sz w:val="24"/>
          <w:szCs w:val="24"/>
          <w:lang w:val="sr-Cyrl-CS"/>
        </w:rPr>
      </w:pPr>
    </w:p>
    <w:p w:rsidR="00EA0C7C" w:rsidRPr="00AD68B7" w:rsidRDefault="00EA0C7C" w:rsidP="00B43C86">
      <w:pPr>
        <w:jc w:val="both"/>
        <w:rPr>
          <w:rFonts w:ascii="Times New Roman" w:hAnsi="Times New Roman" w:cs="Times New Roman"/>
          <w:sz w:val="24"/>
          <w:szCs w:val="24"/>
          <w:lang w:val="sr-Cyrl-CS"/>
        </w:rPr>
      </w:pPr>
    </w:p>
    <w:p w:rsidR="00EA0C7C" w:rsidRPr="00AD68B7" w:rsidRDefault="00EA0C7C" w:rsidP="00B43C86">
      <w:pPr>
        <w:jc w:val="both"/>
        <w:rPr>
          <w:rFonts w:ascii="Times New Roman" w:hAnsi="Times New Roman" w:cs="Times New Roman"/>
          <w:sz w:val="24"/>
          <w:szCs w:val="24"/>
          <w:lang w:val="sr-Cyrl-CS"/>
        </w:rPr>
      </w:pPr>
    </w:p>
    <w:sectPr w:rsidR="00EA0C7C" w:rsidRPr="00AD68B7" w:rsidSect="00524018">
      <w:headerReference w:type="default" r:id="rId8"/>
      <w:footerReference w:type="default" r:id="rId9"/>
      <w:pgSz w:w="11907" w:h="16839" w:code="9"/>
      <w:pgMar w:top="1418" w:right="851" w:bottom="1418" w:left="1134" w:header="720" w:footer="720" w:gutter="0"/>
      <w:pgNumType w:start="228"/>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384E" w:rsidRDefault="0022384E" w:rsidP="00133E7D">
      <w:pPr>
        <w:spacing w:after="0" w:line="240" w:lineRule="auto"/>
      </w:pPr>
      <w:r>
        <w:separator/>
      </w:r>
    </w:p>
  </w:endnote>
  <w:endnote w:type="continuationSeparator" w:id="1">
    <w:p w:rsidR="0022384E" w:rsidRDefault="0022384E" w:rsidP="00133E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 w:name="ELHLN D+ Janson Text LT Std">
    <w:altName w:val="Janson Text LT St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00288"/>
      <w:docPartObj>
        <w:docPartGallery w:val="Page Numbers (Bottom of Page)"/>
        <w:docPartUnique/>
      </w:docPartObj>
    </w:sdtPr>
    <w:sdtContent>
      <w:p w:rsidR="00A52928" w:rsidRDefault="00F01C10">
        <w:pPr>
          <w:pStyle w:val="Footer"/>
          <w:jc w:val="right"/>
        </w:pPr>
        <w:fldSimple w:instr=" PAGE   \* MERGEFORMAT ">
          <w:r w:rsidR="00524018">
            <w:rPr>
              <w:noProof/>
            </w:rPr>
            <w:t>228</w:t>
          </w:r>
        </w:fldSimple>
      </w:p>
    </w:sdtContent>
  </w:sdt>
  <w:p w:rsidR="00A52928" w:rsidRDefault="00A5292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384E" w:rsidRDefault="0022384E" w:rsidP="00133E7D">
      <w:pPr>
        <w:spacing w:after="0" w:line="240" w:lineRule="auto"/>
      </w:pPr>
      <w:r>
        <w:separator/>
      </w:r>
    </w:p>
  </w:footnote>
  <w:footnote w:type="continuationSeparator" w:id="1">
    <w:p w:rsidR="0022384E" w:rsidRDefault="0022384E" w:rsidP="00133E7D">
      <w:pPr>
        <w:spacing w:after="0" w:line="240" w:lineRule="auto"/>
      </w:pPr>
      <w:r>
        <w:continuationSeparator/>
      </w:r>
    </w:p>
  </w:footnote>
  <w:footnote w:id="2">
    <w:p w:rsidR="00C323E0" w:rsidRPr="009F5D63" w:rsidRDefault="00C323E0" w:rsidP="00863F65">
      <w:pPr>
        <w:spacing w:after="0" w:line="240" w:lineRule="auto"/>
        <w:rPr>
          <w:rFonts w:ascii="Times New Roman" w:hAnsi="Times New Roman" w:cs="Times New Roman"/>
          <w:sz w:val="18"/>
          <w:szCs w:val="18"/>
        </w:rPr>
      </w:pPr>
      <w:r w:rsidRPr="009F5D63">
        <w:rPr>
          <w:rStyle w:val="FootnoteReference"/>
          <w:rFonts w:ascii="Times New Roman" w:hAnsi="Times New Roman" w:cs="Times New Roman"/>
          <w:sz w:val="18"/>
          <w:szCs w:val="18"/>
        </w:rPr>
        <w:footnoteRef/>
      </w:r>
      <w:r w:rsidR="00452202">
        <w:rPr>
          <w:rFonts w:ascii="Times New Roman" w:hAnsi="Times New Roman" w:cs="Times New Roman"/>
          <w:sz w:val="18"/>
          <w:szCs w:val="18"/>
        </w:rPr>
        <w:t xml:space="preserve"> </w:t>
      </w:r>
      <w:r w:rsidR="00863F65" w:rsidRPr="009F5D63">
        <w:rPr>
          <w:rFonts w:ascii="Times New Roman" w:hAnsi="Times New Roman" w:cs="Times New Roman"/>
          <w:sz w:val="18"/>
          <w:szCs w:val="18"/>
        </w:rPr>
        <w:t xml:space="preserve">Мастер, Факултет за економију и инжењерски менаџмент, Нови Сад, Цвећарска 2, </w:t>
      </w:r>
      <w:r w:rsidR="00F2687B">
        <w:rPr>
          <w:rFonts w:ascii="Times New Roman" w:hAnsi="Times New Roman" w:cs="Times New Roman"/>
          <w:sz w:val="18"/>
          <w:szCs w:val="18"/>
        </w:rPr>
        <w:t>e-mail</w:t>
      </w:r>
      <w:r w:rsidRPr="009F5D63">
        <w:rPr>
          <w:rFonts w:ascii="Times New Roman" w:hAnsi="Times New Roman" w:cs="Times New Roman"/>
          <w:sz w:val="18"/>
          <w:szCs w:val="18"/>
        </w:rPr>
        <w:t>: solesadimitrije357@gmail.com</w:t>
      </w:r>
    </w:p>
  </w:footnote>
  <w:footnote w:id="3">
    <w:p w:rsidR="00C323E0" w:rsidRPr="009F5D63" w:rsidRDefault="00C323E0" w:rsidP="00863F65">
      <w:pPr>
        <w:spacing w:after="0" w:line="240" w:lineRule="auto"/>
        <w:rPr>
          <w:rFonts w:ascii="Times New Roman" w:hAnsi="Times New Roman" w:cs="Times New Roman"/>
          <w:sz w:val="18"/>
          <w:szCs w:val="18"/>
        </w:rPr>
      </w:pPr>
      <w:r w:rsidRPr="009F5D63">
        <w:rPr>
          <w:rStyle w:val="FootnoteReference"/>
          <w:rFonts w:ascii="Times New Roman" w:hAnsi="Times New Roman" w:cs="Times New Roman"/>
          <w:sz w:val="18"/>
          <w:szCs w:val="18"/>
        </w:rPr>
        <w:footnoteRef/>
      </w:r>
      <w:r w:rsidR="00452202">
        <w:rPr>
          <w:rFonts w:ascii="Times New Roman" w:hAnsi="Times New Roman" w:cs="Times New Roman"/>
          <w:sz w:val="18"/>
          <w:szCs w:val="18"/>
        </w:rPr>
        <w:t xml:space="preserve"> </w:t>
      </w:r>
      <w:r w:rsidR="00863F65" w:rsidRPr="009F5D63">
        <w:rPr>
          <w:rFonts w:ascii="Times New Roman" w:hAnsi="Times New Roman" w:cs="Times New Roman"/>
          <w:sz w:val="18"/>
          <w:szCs w:val="18"/>
        </w:rPr>
        <w:t xml:space="preserve">Професор струковних студија, Висока школа струковних студија за менаџмент и пословне комуникације, Нови Сад, Модене 5, </w:t>
      </w:r>
      <w:r w:rsidR="00F2687B">
        <w:rPr>
          <w:rFonts w:ascii="Times New Roman" w:hAnsi="Times New Roman" w:cs="Times New Roman"/>
          <w:sz w:val="18"/>
          <w:szCs w:val="18"/>
        </w:rPr>
        <w:t>e-mail</w:t>
      </w:r>
      <w:r w:rsidRPr="009F5D63">
        <w:rPr>
          <w:rFonts w:ascii="Times New Roman" w:hAnsi="Times New Roman" w:cs="Times New Roman"/>
          <w:sz w:val="18"/>
          <w:szCs w:val="18"/>
        </w:rPr>
        <w:t>: slobodanzivkucin@gmail.com</w:t>
      </w:r>
    </w:p>
  </w:footnote>
  <w:footnote w:id="4">
    <w:p w:rsidR="00C323E0" w:rsidRPr="009F5D63" w:rsidRDefault="00C323E0" w:rsidP="00863F65">
      <w:pPr>
        <w:spacing w:after="0" w:line="240" w:lineRule="auto"/>
        <w:rPr>
          <w:rFonts w:ascii="Times New Roman" w:hAnsi="Times New Roman" w:cs="Times New Roman"/>
          <w:sz w:val="18"/>
          <w:szCs w:val="18"/>
        </w:rPr>
      </w:pPr>
      <w:r w:rsidRPr="009F5D63">
        <w:rPr>
          <w:rStyle w:val="FootnoteReference"/>
          <w:rFonts w:ascii="Times New Roman" w:hAnsi="Times New Roman" w:cs="Times New Roman"/>
          <w:sz w:val="18"/>
          <w:szCs w:val="18"/>
        </w:rPr>
        <w:footnoteRef/>
      </w:r>
      <w:r w:rsidR="00452202">
        <w:rPr>
          <w:rFonts w:ascii="Times New Roman" w:hAnsi="Times New Roman" w:cs="Times New Roman"/>
          <w:sz w:val="18"/>
          <w:szCs w:val="18"/>
        </w:rPr>
        <w:t xml:space="preserve"> </w:t>
      </w:r>
      <w:r w:rsidR="00863F65" w:rsidRPr="009F5D63">
        <w:rPr>
          <w:rFonts w:ascii="Times New Roman" w:hAnsi="Times New Roman" w:cs="Times New Roman"/>
          <w:sz w:val="18"/>
          <w:szCs w:val="18"/>
        </w:rPr>
        <w:t xml:space="preserve">Ванредни професор, Факултет за економију и инжењерски менаџмент, Нови Сад, Цвећарска 2, </w:t>
      </w:r>
      <w:r w:rsidR="00F2687B">
        <w:rPr>
          <w:rFonts w:ascii="Times New Roman" w:hAnsi="Times New Roman" w:cs="Times New Roman"/>
          <w:sz w:val="18"/>
          <w:szCs w:val="18"/>
        </w:rPr>
        <w:t>e-mail</w:t>
      </w:r>
      <w:r w:rsidRPr="009F5D63">
        <w:rPr>
          <w:rFonts w:ascii="Times New Roman" w:hAnsi="Times New Roman" w:cs="Times New Roman"/>
          <w:sz w:val="18"/>
          <w:szCs w:val="18"/>
        </w:rPr>
        <w:t>: radovan.vladisavljevic@fimek.edu.rs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E7D" w:rsidRPr="00753A2B" w:rsidRDefault="00133E7D" w:rsidP="00133E7D">
    <w:pPr>
      <w:pBdr>
        <w:bottom w:val="single" w:sz="4" w:space="1" w:color="auto"/>
      </w:pBdr>
      <w:tabs>
        <w:tab w:val="center" w:pos="4535"/>
        <w:tab w:val="right" w:pos="6953"/>
        <w:tab w:val="right" w:pos="9071"/>
      </w:tabs>
      <w:spacing w:after="0"/>
      <w:rPr>
        <w:rFonts w:ascii="Times New Roman" w:hAnsi="Times New Roman" w:cs="Times New Roman"/>
        <w:sz w:val="24"/>
        <w:szCs w:val="24"/>
      </w:rPr>
    </w:pPr>
    <w:r w:rsidRPr="00753A2B">
      <w:rPr>
        <w:rFonts w:ascii="Times New Roman" w:hAnsi="Times New Roman" w:cs="Times New Roman"/>
        <w:i/>
        <w:sz w:val="24"/>
        <w:szCs w:val="24"/>
      </w:rPr>
      <w:t>The 7</w:t>
    </w:r>
    <w:r w:rsidRPr="00753A2B">
      <w:rPr>
        <w:rFonts w:ascii="Times New Roman" w:hAnsi="Times New Roman" w:cs="Times New Roman"/>
        <w:i/>
        <w:sz w:val="24"/>
        <w:szCs w:val="24"/>
        <w:vertAlign w:val="superscript"/>
      </w:rPr>
      <w:t>th</w:t>
    </w:r>
    <w:r w:rsidR="00714AB8" w:rsidRPr="00753A2B">
      <w:rPr>
        <w:rFonts w:ascii="Times New Roman" w:hAnsi="Times New Roman" w:cs="Times New Roman"/>
        <w:i/>
        <w:sz w:val="24"/>
        <w:szCs w:val="24"/>
      </w:rPr>
      <w:t xml:space="preserve"> </w:t>
    </w:r>
    <w:r w:rsidRPr="00753A2B">
      <w:rPr>
        <w:rFonts w:ascii="Times New Roman" w:hAnsi="Times New Roman" w:cs="Times New Roman"/>
        <w:i/>
        <w:sz w:val="24"/>
        <w:szCs w:val="24"/>
      </w:rPr>
      <w:t>Conference with international participation</w:t>
    </w:r>
    <w:r w:rsidRPr="00753A2B">
      <w:rPr>
        <w:rFonts w:ascii="Times New Roman" w:hAnsi="Times New Roman" w:cs="Times New Roman"/>
        <w:sz w:val="24"/>
        <w:szCs w:val="24"/>
      </w:rPr>
      <w:tab/>
    </w:r>
  </w:p>
  <w:p w:rsidR="00133E7D" w:rsidRPr="004A4BDB" w:rsidRDefault="00133E7D" w:rsidP="004A4BDB">
    <w:pPr>
      <w:pBdr>
        <w:bottom w:val="single" w:sz="4" w:space="1" w:color="auto"/>
      </w:pBdr>
      <w:tabs>
        <w:tab w:val="right" w:pos="8334"/>
        <w:tab w:val="right" w:pos="9071"/>
      </w:tabs>
      <w:spacing w:after="0"/>
      <w:rPr>
        <w:i/>
        <w:szCs w:val="20"/>
      </w:rPr>
    </w:pPr>
    <w:r w:rsidRPr="00753A2B">
      <w:rPr>
        <w:rFonts w:ascii="Times New Roman" w:hAnsi="Times New Roman" w:cs="Times New Roman"/>
        <w:i/>
        <w:sz w:val="24"/>
        <w:szCs w:val="24"/>
      </w:rPr>
      <w:t>Knowledge management and informatics</w:t>
    </w:r>
    <w:r w:rsidRPr="00753A2B">
      <w:rPr>
        <w:rFonts w:ascii="Times New Roman" w:hAnsi="Times New Roman" w:cs="Times New Roman"/>
        <w:i/>
        <w:sz w:val="16"/>
        <w:szCs w:val="16"/>
      </w:rPr>
      <w:tab/>
    </w:r>
    <w:r w:rsidR="004A4BDB" w:rsidRPr="004A4BDB">
      <w:rPr>
        <w:rFonts w:ascii="Times New Roman" w:hAnsi="Times New Roman" w:cs="Times New Roman"/>
        <w:i/>
        <w:sz w:val="16"/>
        <w:szCs w:val="16"/>
        <w:lang w:val="sr-Cyrl-CS"/>
      </w:rPr>
      <w:t xml:space="preserve">Врњачка Бања, јун </w:t>
    </w:r>
    <w:r w:rsidR="004A4BDB" w:rsidRPr="004A4BDB">
      <w:rPr>
        <w:rFonts w:ascii="Times New Roman" w:hAnsi="Times New Roman" w:cs="Times New Roman"/>
        <w:i/>
        <w:sz w:val="16"/>
        <w:szCs w:val="16"/>
      </w:rPr>
      <w:t>2021.</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defaultTabStop w:val="720"/>
  <w:characterSpacingControl w:val="doNotCompress"/>
  <w:hdrShapeDefaults>
    <o:shapedefaults v:ext="edit" spidmax="26626"/>
  </w:hdrShapeDefaults>
  <w:footnotePr>
    <w:footnote w:id="0"/>
    <w:footnote w:id="1"/>
  </w:footnotePr>
  <w:endnotePr>
    <w:endnote w:id="0"/>
    <w:endnote w:id="1"/>
  </w:endnotePr>
  <w:compat/>
  <w:rsids>
    <w:rsidRoot w:val="00133E7D"/>
    <w:rsid w:val="000259E9"/>
    <w:rsid w:val="0002684E"/>
    <w:rsid w:val="00045B23"/>
    <w:rsid w:val="000639BB"/>
    <w:rsid w:val="00080695"/>
    <w:rsid w:val="00087ADC"/>
    <w:rsid w:val="000955B6"/>
    <w:rsid w:val="000C74A5"/>
    <w:rsid w:val="000D465E"/>
    <w:rsid w:val="000F6F39"/>
    <w:rsid w:val="00133E7D"/>
    <w:rsid w:val="00151802"/>
    <w:rsid w:val="00160B65"/>
    <w:rsid w:val="00164BF5"/>
    <w:rsid w:val="00172AAA"/>
    <w:rsid w:val="00191B7E"/>
    <w:rsid w:val="001B64E5"/>
    <w:rsid w:val="001B78AA"/>
    <w:rsid w:val="001C3B5E"/>
    <w:rsid w:val="001D21B4"/>
    <w:rsid w:val="00201814"/>
    <w:rsid w:val="00213542"/>
    <w:rsid w:val="0022384E"/>
    <w:rsid w:val="00225CA6"/>
    <w:rsid w:val="00241B83"/>
    <w:rsid w:val="002430E7"/>
    <w:rsid w:val="00244152"/>
    <w:rsid w:val="00251B2C"/>
    <w:rsid w:val="0026447F"/>
    <w:rsid w:val="00284820"/>
    <w:rsid w:val="002B5D80"/>
    <w:rsid w:val="002B6361"/>
    <w:rsid w:val="002D14D5"/>
    <w:rsid w:val="002F7FE4"/>
    <w:rsid w:val="0033682E"/>
    <w:rsid w:val="00352334"/>
    <w:rsid w:val="00352EA1"/>
    <w:rsid w:val="003860EC"/>
    <w:rsid w:val="0039399B"/>
    <w:rsid w:val="00395478"/>
    <w:rsid w:val="003A7565"/>
    <w:rsid w:val="003B35F7"/>
    <w:rsid w:val="003C1EBD"/>
    <w:rsid w:val="003C50D8"/>
    <w:rsid w:val="003D126B"/>
    <w:rsid w:val="003D68AD"/>
    <w:rsid w:val="003E33BB"/>
    <w:rsid w:val="003F573E"/>
    <w:rsid w:val="0040188B"/>
    <w:rsid w:val="00415D0A"/>
    <w:rsid w:val="00422EF3"/>
    <w:rsid w:val="00452202"/>
    <w:rsid w:val="004622BE"/>
    <w:rsid w:val="00465D05"/>
    <w:rsid w:val="0047106A"/>
    <w:rsid w:val="004877EC"/>
    <w:rsid w:val="00487DB2"/>
    <w:rsid w:val="00491926"/>
    <w:rsid w:val="004A3412"/>
    <w:rsid w:val="004A4BDB"/>
    <w:rsid w:val="004B0046"/>
    <w:rsid w:val="004B5962"/>
    <w:rsid w:val="004C24E8"/>
    <w:rsid w:val="004C5D0A"/>
    <w:rsid w:val="004E4426"/>
    <w:rsid w:val="004E71ED"/>
    <w:rsid w:val="004F5372"/>
    <w:rsid w:val="004F5C89"/>
    <w:rsid w:val="00504084"/>
    <w:rsid w:val="00506FAE"/>
    <w:rsid w:val="00507AE0"/>
    <w:rsid w:val="00511A89"/>
    <w:rsid w:val="0051410C"/>
    <w:rsid w:val="00524018"/>
    <w:rsid w:val="00527F80"/>
    <w:rsid w:val="005422F0"/>
    <w:rsid w:val="00553933"/>
    <w:rsid w:val="00573278"/>
    <w:rsid w:val="00581D60"/>
    <w:rsid w:val="005851BE"/>
    <w:rsid w:val="005A00A7"/>
    <w:rsid w:val="005A2518"/>
    <w:rsid w:val="005B543F"/>
    <w:rsid w:val="005D14A7"/>
    <w:rsid w:val="005D23E6"/>
    <w:rsid w:val="005E46BC"/>
    <w:rsid w:val="005F7D2C"/>
    <w:rsid w:val="00623313"/>
    <w:rsid w:val="00637CE2"/>
    <w:rsid w:val="006A6AC2"/>
    <w:rsid w:val="006B09C3"/>
    <w:rsid w:val="006C2C1E"/>
    <w:rsid w:val="006D1D3B"/>
    <w:rsid w:val="006E72B8"/>
    <w:rsid w:val="007004D1"/>
    <w:rsid w:val="007149C6"/>
    <w:rsid w:val="00714AB8"/>
    <w:rsid w:val="00727531"/>
    <w:rsid w:val="00750F1C"/>
    <w:rsid w:val="0075260D"/>
    <w:rsid w:val="00753A2B"/>
    <w:rsid w:val="00767238"/>
    <w:rsid w:val="007828AA"/>
    <w:rsid w:val="0078299F"/>
    <w:rsid w:val="00797DA9"/>
    <w:rsid w:val="007A6F1F"/>
    <w:rsid w:val="007A7DC5"/>
    <w:rsid w:val="007B11E8"/>
    <w:rsid w:val="007B1363"/>
    <w:rsid w:val="007B3718"/>
    <w:rsid w:val="007C5325"/>
    <w:rsid w:val="007C533A"/>
    <w:rsid w:val="007D0DB6"/>
    <w:rsid w:val="007D3654"/>
    <w:rsid w:val="007D420C"/>
    <w:rsid w:val="007F0177"/>
    <w:rsid w:val="00804727"/>
    <w:rsid w:val="008127B1"/>
    <w:rsid w:val="0084138D"/>
    <w:rsid w:val="00861637"/>
    <w:rsid w:val="008630ED"/>
    <w:rsid w:val="00863F65"/>
    <w:rsid w:val="0088774F"/>
    <w:rsid w:val="008A07AA"/>
    <w:rsid w:val="008A14B0"/>
    <w:rsid w:val="008A23E0"/>
    <w:rsid w:val="008A48CB"/>
    <w:rsid w:val="008B31D3"/>
    <w:rsid w:val="008C579E"/>
    <w:rsid w:val="008D2807"/>
    <w:rsid w:val="0090497E"/>
    <w:rsid w:val="00922589"/>
    <w:rsid w:val="009264C4"/>
    <w:rsid w:val="009630E5"/>
    <w:rsid w:val="0098684E"/>
    <w:rsid w:val="00993A8E"/>
    <w:rsid w:val="0099401C"/>
    <w:rsid w:val="009A0BEA"/>
    <w:rsid w:val="009A47C2"/>
    <w:rsid w:val="009D6973"/>
    <w:rsid w:val="009D6B2E"/>
    <w:rsid w:val="009F4BE1"/>
    <w:rsid w:val="009F5D63"/>
    <w:rsid w:val="00A064E8"/>
    <w:rsid w:val="00A13D1A"/>
    <w:rsid w:val="00A52928"/>
    <w:rsid w:val="00A60A6D"/>
    <w:rsid w:val="00A72C53"/>
    <w:rsid w:val="00A74FAD"/>
    <w:rsid w:val="00A83704"/>
    <w:rsid w:val="00A941C5"/>
    <w:rsid w:val="00AA4A6D"/>
    <w:rsid w:val="00AD4B8C"/>
    <w:rsid w:val="00AD68B7"/>
    <w:rsid w:val="00AE5794"/>
    <w:rsid w:val="00B36F96"/>
    <w:rsid w:val="00B43C86"/>
    <w:rsid w:val="00B446F1"/>
    <w:rsid w:val="00B81783"/>
    <w:rsid w:val="00B91F90"/>
    <w:rsid w:val="00B93EDA"/>
    <w:rsid w:val="00B96C36"/>
    <w:rsid w:val="00BB19A7"/>
    <w:rsid w:val="00BD6B19"/>
    <w:rsid w:val="00C05173"/>
    <w:rsid w:val="00C05CBF"/>
    <w:rsid w:val="00C13AC4"/>
    <w:rsid w:val="00C323E0"/>
    <w:rsid w:val="00C32E6C"/>
    <w:rsid w:val="00C3591E"/>
    <w:rsid w:val="00C52B07"/>
    <w:rsid w:val="00C5589D"/>
    <w:rsid w:val="00C5717A"/>
    <w:rsid w:val="00C64170"/>
    <w:rsid w:val="00C76CA2"/>
    <w:rsid w:val="00CB07A9"/>
    <w:rsid w:val="00CB0FC0"/>
    <w:rsid w:val="00CB7862"/>
    <w:rsid w:val="00D00490"/>
    <w:rsid w:val="00D03A4A"/>
    <w:rsid w:val="00D053F6"/>
    <w:rsid w:val="00D1207E"/>
    <w:rsid w:val="00D173F4"/>
    <w:rsid w:val="00D227FB"/>
    <w:rsid w:val="00D36BBD"/>
    <w:rsid w:val="00D51705"/>
    <w:rsid w:val="00D5640D"/>
    <w:rsid w:val="00D6363B"/>
    <w:rsid w:val="00D63B57"/>
    <w:rsid w:val="00D83F9F"/>
    <w:rsid w:val="00D95464"/>
    <w:rsid w:val="00DB1D3C"/>
    <w:rsid w:val="00DD5737"/>
    <w:rsid w:val="00DE397D"/>
    <w:rsid w:val="00DF0E1B"/>
    <w:rsid w:val="00E20B4B"/>
    <w:rsid w:val="00E446FC"/>
    <w:rsid w:val="00E56F71"/>
    <w:rsid w:val="00E70DDB"/>
    <w:rsid w:val="00EA0C7C"/>
    <w:rsid w:val="00EA1D40"/>
    <w:rsid w:val="00F01C10"/>
    <w:rsid w:val="00F2687B"/>
    <w:rsid w:val="00F3451A"/>
    <w:rsid w:val="00F377C4"/>
    <w:rsid w:val="00F46178"/>
    <w:rsid w:val="00F7235C"/>
    <w:rsid w:val="00F81063"/>
    <w:rsid w:val="00F84E1C"/>
    <w:rsid w:val="00F963AE"/>
    <w:rsid w:val="00FA5643"/>
    <w:rsid w:val="00FC46BD"/>
    <w:rsid w:val="00FE0B52"/>
    <w:rsid w:val="00FE1323"/>
    <w:rsid w:val="00FE60F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2E6C"/>
  </w:style>
  <w:style w:type="paragraph" w:styleId="Heading1">
    <w:name w:val="heading 1"/>
    <w:basedOn w:val="Normal"/>
    <w:next w:val="Normal"/>
    <w:link w:val="Heading1Char"/>
    <w:uiPriority w:val="9"/>
    <w:qFormat/>
    <w:rsid w:val="00133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43C8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E7D"/>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33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3E7D"/>
  </w:style>
  <w:style w:type="paragraph" w:styleId="Footer">
    <w:name w:val="footer"/>
    <w:basedOn w:val="Normal"/>
    <w:link w:val="FooterChar"/>
    <w:uiPriority w:val="99"/>
    <w:unhideWhenUsed/>
    <w:rsid w:val="00133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3E7D"/>
  </w:style>
  <w:style w:type="paragraph" w:styleId="FootnoteText">
    <w:name w:val="footnote text"/>
    <w:basedOn w:val="Normal"/>
    <w:link w:val="FootnoteTextChar"/>
    <w:uiPriority w:val="99"/>
    <w:semiHidden/>
    <w:unhideWhenUsed/>
    <w:rsid w:val="00C323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323E0"/>
    <w:rPr>
      <w:sz w:val="20"/>
      <w:szCs w:val="20"/>
    </w:rPr>
  </w:style>
  <w:style w:type="character" w:styleId="FootnoteReference">
    <w:name w:val="footnote reference"/>
    <w:basedOn w:val="DefaultParagraphFont"/>
    <w:uiPriority w:val="99"/>
    <w:semiHidden/>
    <w:unhideWhenUsed/>
    <w:rsid w:val="00C323E0"/>
    <w:rPr>
      <w:vertAlign w:val="superscript"/>
    </w:rPr>
  </w:style>
  <w:style w:type="paragraph" w:customStyle="1" w:styleId="Rezime">
    <w:name w:val="Rezime"/>
    <w:basedOn w:val="Normal"/>
    <w:qFormat/>
    <w:rsid w:val="00D00490"/>
    <w:pPr>
      <w:spacing w:before="100" w:beforeAutospacing="1" w:after="100" w:afterAutospacing="1" w:line="240" w:lineRule="auto"/>
      <w:jc w:val="both"/>
    </w:pPr>
    <w:rPr>
      <w:rFonts w:ascii="Times New Roman" w:eastAsia="Times New Roman" w:hAnsi="Times New Roman" w:cs="Times New Roman"/>
      <w:noProof/>
      <w:sz w:val="20"/>
      <w:lang w:val="sr-Latn-CS" w:bidi="en-US"/>
    </w:rPr>
  </w:style>
  <w:style w:type="character" w:customStyle="1" w:styleId="Heading2Char">
    <w:name w:val="Heading 2 Char"/>
    <w:basedOn w:val="DefaultParagraphFont"/>
    <w:link w:val="Heading2"/>
    <w:uiPriority w:val="9"/>
    <w:rsid w:val="00B43C86"/>
    <w:rPr>
      <w:rFonts w:asciiTheme="majorHAnsi" w:eastAsiaTheme="majorEastAsia" w:hAnsiTheme="majorHAnsi" w:cstheme="majorBidi"/>
      <w:color w:val="2E74B5" w:themeColor="accent1" w:themeShade="BF"/>
      <w:sz w:val="26"/>
      <w:szCs w:val="26"/>
    </w:rPr>
  </w:style>
  <w:style w:type="paragraph" w:customStyle="1" w:styleId="Default">
    <w:name w:val="Default"/>
    <w:rsid w:val="006D1D3B"/>
    <w:pPr>
      <w:autoSpaceDE w:val="0"/>
      <w:autoSpaceDN w:val="0"/>
      <w:adjustRightInd w:val="0"/>
      <w:spacing w:after="0" w:line="240" w:lineRule="auto"/>
    </w:pPr>
    <w:rPr>
      <w:rFonts w:ascii="ELHLN D+ Janson Text LT Std" w:hAnsi="ELHLN D+ Janson Text LT Std" w:cs="ELHLN D+ Janson Text LT Std"/>
      <w:color w:val="000000"/>
      <w:sz w:val="24"/>
      <w:szCs w:val="24"/>
    </w:rPr>
  </w:style>
  <w:style w:type="character" w:customStyle="1" w:styleId="jlqj4b">
    <w:name w:val="jlqj4b"/>
    <w:basedOn w:val="DefaultParagraphFont"/>
    <w:rsid w:val="00AD68B7"/>
  </w:style>
  <w:style w:type="paragraph" w:styleId="BalloonText">
    <w:name w:val="Balloon Text"/>
    <w:basedOn w:val="Normal"/>
    <w:link w:val="BalloonTextChar"/>
    <w:uiPriority w:val="99"/>
    <w:semiHidden/>
    <w:unhideWhenUsed/>
    <w:rsid w:val="00A60A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A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3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43C8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E7D"/>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33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3E7D"/>
  </w:style>
  <w:style w:type="paragraph" w:styleId="Footer">
    <w:name w:val="footer"/>
    <w:basedOn w:val="Normal"/>
    <w:link w:val="FooterChar"/>
    <w:uiPriority w:val="99"/>
    <w:unhideWhenUsed/>
    <w:rsid w:val="00133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3E7D"/>
  </w:style>
  <w:style w:type="paragraph" w:styleId="FootnoteText">
    <w:name w:val="footnote text"/>
    <w:basedOn w:val="Normal"/>
    <w:link w:val="FootnoteTextChar"/>
    <w:uiPriority w:val="99"/>
    <w:semiHidden/>
    <w:unhideWhenUsed/>
    <w:rsid w:val="00C323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323E0"/>
    <w:rPr>
      <w:sz w:val="20"/>
      <w:szCs w:val="20"/>
    </w:rPr>
  </w:style>
  <w:style w:type="character" w:styleId="FootnoteReference">
    <w:name w:val="footnote reference"/>
    <w:basedOn w:val="DefaultParagraphFont"/>
    <w:uiPriority w:val="99"/>
    <w:semiHidden/>
    <w:unhideWhenUsed/>
    <w:rsid w:val="00C323E0"/>
    <w:rPr>
      <w:vertAlign w:val="superscript"/>
    </w:rPr>
  </w:style>
  <w:style w:type="paragraph" w:customStyle="1" w:styleId="Rezime">
    <w:name w:val="Rezime"/>
    <w:basedOn w:val="Normal"/>
    <w:qFormat/>
    <w:rsid w:val="00D00490"/>
    <w:pPr>
      <w:spacing w:before="100" w:beforeAutospacing="1" w:after="100" w:afterAutospacing="1" w:line="240" w:lineRule="auto"/>
      <w:jc w:val="both"/>
    </w:pPr>
    <w:rPr>
      <w:rFonts w:ascii="Times New Roman" w:eastAsia="Times New Roman" w:hAnsi="Times New Roman" w:cs="Times New Roman"/>
      <w:noProof/>
      <w:sz w:val="20"/>
      <w:lang w:val="sr-Latn-CS" w:bidi="en-US"/>
    </w:rPr>
  </w:style>
  <w:style w:type="character" w:customStyle="1" w:styleId="Heading2Char">
    <w:name w:val="Heading 2 Char"/>
    <w:basedOn w:val="DefaultParagraphFont"/>
    <w:link w:val="Heading2"/>
    <w:uiPriority w:val="9"/>
    <w:rsid w:val="00B43C86"/>
    <w:rPr>
      <w:rFonts w:asciiTheme="majorHAnsi" w:eastAsiaTheme="majorEastAsia" w:hAnsiTheme="majorHAnsi" w:cstheme="majorBidi"/>
      <w:color w:val="2E74B5" w:themeColor="accent1" w:themeShade="BF"/>
      <w:sz w:val="26"/>
      <w:szCs w:val="26"/>
    </w:rPr>
  </w:style>
  <w:style w:type="paragraph" w:customStyle="1" w:styleId="Default">
    <w:name w:val="Default"/>
    <w:rsid w:val="006D1D3B"/>
    <w:pPr>
      <w:autoSpaceDE w:val="0"/>
      <w:autoSpaceDN w:val="0"/>
      <w:adjustRightInd w:val="0"/>
      <w:spacing w:after="0" w:line="240" w:lineRule="auto"/>
    </w:pPr>
    <w:rPr>
      <w:rFonts w:ascii="ELHLN D+ Janson Text LT Std" w:hAnsi="ELHLN D+ Janson Text LT Std" w:cs="ELHLN D+ Janson Text LT Std"/>
      <w:color w:val="000000"/>
      <w:sz w:val="24"/>
      <w:szCs w:val="24"/>
    </w:rPr>
  </w:style>
</w:styles>
</file>

<file path=word/webSettings.xml><?xml version="1.0" encoding="utf-8"?>
<w:webSettings xmlns:r="http://schemas.openxmlformats.org/officeDocument/2006/relationships" xmlns:w="http://schemas.openxmlformats.org/wordprocessingml/2006/main">
  <w:divs>
    <w:div w:id="223951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29D60-1DD4-42C1-8F01-1E9A9E38F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9</Pages>
  <Words>3769</Words>
  <Characters>21489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VTS</cp:lastModifiedBy>
  <cp:revision>14</cp:revision>
  <dcterms:created xsi:type="dcterms:W3CDTF">2021-02-08T11:20:00Z</dcterms:created>
  <dcterms:modified xsi:type="dcterms:W3CDTF">2021-05-27T07:29:00Z</dcterms:modified>
</cp:coreProperties>
</file>